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C181" w14:textId="4E60582E" w:rsidR="00281670" w:rsidRPr="009D6AF1" w:rsidRDefault="00281670" w:rsidP="007926E6">
      <w:pPr>
        <w:pStyle w:val="GvdeMetni"/>
        <w:ind w:left="116" w:right="123"/>
        <w:jc w:val="center"/>
        <w:rPr>
          <w:b/>
          <w:color w:val="000000" w:themeColor="text1"/>
          <w:sz w:val="24"/>
          <w:szCs w:val="24"/>
        </w:rPr>
      </w:pPr>
      <w:r w:rsidRPr="009D6AF1">
        <w:rPr>
          <w:b/>
          <w:color w:val="000000" w:themeColor="text1"/>
          <w:sz w:val="24"/>
          <w:szCs w:val="24"/>
        </w:rPr>
        <w:t>DIŞ TİCARET SERMAYE ŞİRKETİ STATÜSÜNE İLİŞKİN TEBLİĞ (İHRACAT:</w:t>
      </w:r>
      <w:r w:rsidR="004921AF" w:rsidRPr="009D6AF1">
        <w:rPr>
          <w:b/>
          <w:color w:val="000000" w:themeColor="text1"/>
          <w:sz w:val="24"/>
          <w:szCs w:val="24"/>
        </w:rPr>
        <w:t xml:space="preserve"> </w:t>
      </w:r>
      <w:r w:rsidRPr="009D6AF1">
        <w:rPr>
          <w:b/>
          <w:color w:val="000000" w:themeColor="text1"/>
          <w:sz w:val="24"/>
          <w:szCs w:val="24"/>
        </w:rPr>
        <w:t>20</w:t>
      </w:r>
      <w:r w:rsidR="00CC60C8" w:rsidRPr="009D6AF1">
        <w:rPr>
          <w:b/>
          <w:color w:val="000000" w:themeColor="text1"/>
          <w:sz w:val="24"/>
          <w:szCs w:val="24"/>
        </w:rPr>
        <w:t>25</w:t>
      </w:r>
      <w:r w:rsidRPr="009D6AF1">
        <w:rPr>
          <w:b/>
          <w:color w:val="000000" w:themeColor="text1"/>
          <w:sz w:val="24"/>
          <w:szCs w:val="24"/>
        </w:rPr>
        <w:t>/</w:t>
      </w:r>
      <w:r w:rsidR="00CC60C8" w:rsidRPr="009D6AF1">
        <w:rPr>
          <w:b/>
          <w:color w:val="000000" w:themeColor="text1"/>
          <w:sz w:val="24"/>
          <w:szCs w:val="24"/>
        </w:rPr>
        <w:t>7</w:t>
      </w:r>
      <w:r w:rsidRPr="009D6AF1">
        <w:rPr>
          <w:b/>
          <w:color w:val="000000" w:themeColor="text1"/>
          <w:sz w:val="24"/>
          <w:szCs w:val="24"/>
        </w:rPr>
        <w:t>)’</w:t>
      </w:r>
      <w:r w:rsidR="00E36C31" w:rsidRPr="009D6AF1">
        <w:rPr>
          <w:b/>
          <w:color w:val="000000" w:themeColor="text1"/>
          <w:sz w:val="24"/>
          <w:szCs w:val="24"/>
        </w:rPr>
        <w:t>İN UYGULAMA USUL VE ESASLARI</w:t>
      </w:r>
      <w:r w:rsidR="00CC60C8" w:rsidRPr="009D6AF1">
        <w:rPr>
          <w:b/>
          <w:color w:val="000000" w:themeColor="text1"/>
          <w:sz w:val="24"/>
          <w:szCs w:val="24"/>
        </w:rPr>
        <w:t>NA DAİR</w:t>
      </w:r>
      <w:r w:rsidRPr="009D6AF1">
        <w:rPr>
          <w:b/>
          <w:color w:val="000000" w:themeColor="text1"/>
          <w:sz w:val="24"/>
          <w:szCs w:val="24"/>
        </w:rPr>
        <w:t xml:space="preserve"> GENELGE</w:t>
      </w:r>
    </w:p>
    <w:p w14:paraId="5CF95499" w14:textId="77777777" w:rsidR="00FB771E" w:rsidRPr="009D6AF1" w:rsidRDefault="00FB771E" w:rsidP="007926E6">
      <w:pPr>
        <w:pStyle w:val="GvdeMetni"/>
        <w:ind w:left="116" w:right="123"/>
        <w:jc w:val="center"/>
        <w:rPr>
          <w:b/>
          <w:color w:val="000000" w:themeColor="text1"/>
          <w:sz w:val="24"/>
          <w:szCs w:val="24"/>
        </w:rPr>
      </w:pPr>
    </w:p>
    <w:p w14:paraId="022D5C0C" w14:textId="7EB59534" w:rsidR="00281670" w:rsidRPr="009D6AF1" w:rsidRDefault="00281670" w:rsidP="007926E6">
      <w:pPr>
        <w:pStyle w:val="GvdeMetni"/>
        <w:ind w:left="116" w:right="123"/>
        <w:jc w:val="center"/>
        <w:rPr>
          <w:b/>
          <w:color w:val="000000" w:themeColor="text1"/>
          <w:sz w:val="24"/>
          <w:szCs w:val="24"/>
        </w:rPr>
      </w:pPr>
      <w:r w:rsidRPr="009D6AF1">
        <w:rPr>
          <w:b/>
          <w:color w:val="000000" w:themeColor="text1"/>
          <w:sz w:val="24"/>
          <w:szCs w:val="24"/>
        </w:rPr>
        <w:t>BİRİNCİ BÖLÜM</w:t>
      </w:r>
    </w:p>
    <w:p w14:paraId="1729ECD8" w14:textId="1416117F" w:rsidR="00281670" w:rsidRPr="009D6AF1" w:rsidRDefault="00FE6766" w:rsidP="007926E6">
      <w:pPr>
        <w:pStyle w:val="GvdeMetni"/>
        <w:ind w:left="116" w:right="123"/>
        <w:jc w:val="center"/>
        <w:rPr>
          <w:b/>
          <w:color w:val="000000" w:themeColor="text1"/>
          <w:sz w:val="24"/>
          <w:szCs w:val="24"/>
        </w:rPr>
      </w:pPr>
      <w:r w:rsidRPr="009D6AF1">
        <w:rPr>
          <w:b/>
          <w:color w:val="000000" w:themeColor="text1"/>
          <w:sz w:val="24"/>
          <w:szCs w:val="24"/>
        </w:rPr>
        <w:t>Başlangıç Hükümleri</w:t>
      </w:r>
    </w:p>
    <w:p w14:paraId="69EA04F4" w14:textId="51CCEF6A" w:rsidR="00281670" w:rsidRPr="009D6AF1" w:rsidRDefault="00281670" w:rsidP="007926E6">
      <w:pPr>
        <w:pStyle w:val="GvdeMetni"/>
        <w:ind w:left="116" w:right="123"/>
        <w:jc w:val="center"/>
        <w:rPr>
          <w:b/>
          <w:color w:val="000000" w:themeColor="text1"/>
          <w:sz w:val="24"/>
          <w:szCs w:val="24"/>
        </w:rPr>
      </w:pPr>
    </w:p>
    <w:p w14:paraId="3E098921" w14:textId="684951BB" w:rsidR="00281670" w:rsidRPr="009D6AF1" w:rsidRDefault="00281670" w:rsidP="007926E6">
      <w:pPr>
        <w:pStyle w:val="GvdeMetni"/>
        <w:spacing w:line="276" w:lineRule="auto"/>
        <w:ind w:firstLine="709"/>
        <w:jc w:val="both"/>
        <w:rPr>
          <w:b/>
          <w:color w:val="000000" w:themeColor="text1"/>
          <w:sz w:val="24"/>
          <w:szCs w:val="24"/>
        </w:rPr>
      </w:pPr>
      <w:r w:rsidRPr="009D6AF1">
        <w:rPr>
          <w:b/>
          <w:color w:val="000000" w:themeColor="text1"/>
          <w:sz w:val="24"/>
          <w:szCs w:val="24"/>
        </w:rPr>
        <w:t>Amaç</w:t>
      </w:r>
    </w:p>
    <w:p w14:paraId="24911F2C" w14:textId="6123A9CF" w:rsidR="00281670" w:rsidRPr="009D6AF1" w:rsidRDefault="00281670" w:rsidP="007926E6">
      <w:pPr>
        <w:pStyle w:val="GvdeMetni"/>
        <w:spacing w:line="276" w:lineRule="auto"/>
        <w:ind w:firstLine="709"/>
        <w:jc w:val="both"/>
        <w:rPr>
          <w:color w:val="000000" w:themeColor="text1"/>
          <w:sz w:val="24"/>
          <w:szCs w:val="24"/>
        </w:rPr>
      </w:pPr>
      <w:r w:rsidRPr="009D6AF1">
        <w:rPr>
          <w:b/>
          <w:color w:val="000000" w:themeColor="text1"/>
          <w:sz w:val="24"/>
          <w:szCs w:val="24"/>
        </w:rPr>
        <w:t xml:space="preserve">MADDE 1- </w:t>
      </w:r>
      <w:r w:rsidRPr="009D6AF1">
        <w:rPr>
          <w:color w:val="000000" w:themeColor="text1"/>
          <w:sz w:val="24"/>
          <w:szCs w:val="24"/>
        </w:rPr>
        <w:t>(1) Bu Genelgenin amacı, Dış Ticaret Sermaye Şirketi Statüsüne İlişkin Tebliğ (İhracat</w:t>
      </w:r>
      <w:r w:rsidR="00262716" w:rsidRPr="009D6AF1">
        <w:rPr>
          <w:color w:val="000000" w:themeColor="text1"/>
          <w:sz w:val="24"/>
          <w:szCs w:val="24"/>
        </w:rPr>
        <w:t>:</w:t>
      </w:r>
      <w:r w:rsidR="004921AF" w:rsidRPr="009D6AF1">
        <w:rPr>
          <w:color w:val="000000" w:themeColor="text1"/>
          <w:sz w:val="24"/>
          <w:szCs w:val="24"/>
        </w:rPr>
        <w:t xml:space="preserve"> </w:t>
      </w:r>
      <w:r w:rsidR="00262716" w:rsidRPr="009D6AF1">
        <w:rPr>
          <w:color w:val="000000" w:themeColor="text1"/>
          <w:sz w:val="24"/>
          <w:szCs w:val="24"/>
        </w:rPr>
        <w:t>2025/7</w:t>
      </w:r>
      <w:r w:rsidRPr="009D6AF1">
        <w:rPr>
          <w:color w:val="000000" w:themeColor="text1"/>
          <w:sz w:val="24"/>
          <w:szCs w:val="24"/>
        </w:rPr>
        <w:t>)’in uygulamasına</w:t>
      </w:r>
      <w:r w:rsidR="00E36C31" w:rsidRPr="009D6AF1">
        <w:rPr>
          <w:color w:val="000000" w:themeColor="text1"/>
          <w:sz w:val="24"/>
          <w:szCs w:val="24"/>
        </w:rPr>
        <w:t xml:space="preserve"> ile Destek Yönetim Sistemi</w:t>
      </w:r>
      <w:r w:rsidR="001B3F94" w:rsidRPr="009D6AF1">
        <w:rPr>
          <w:color w:val="000000" w:themeColor="text1"/>
          <w:sz w:val="24"/>
          <w:szCs w:val="24"/>
        </w:rPr>
        <w:t xml:space="preserve"> (DYS)</w:t>
      </w:r>
      <w:r w:rsidR="00E36C31" w:rsidRPr="009D6AF1">
        <w:rPr>
          <w:color w:val="000000" w:themeColor="text1"/>
          <w:sz w:val="24"/>
          <w:szCs w:val="24"/>
        </w:rPr>
        <w:t xml:space="preserve"> üzerinden işleyişine dair </w:t>
      </w:r>
      <w:r w:rsidRPr="009D6AF1">
        <w:rPr>
          <w:color w:val="000000" w:themeColor="text1"/>
          <w:sz w:val="24"/>
          <w:szCs w:val="24"/>
        </w:rPr>
        <w:t>usul ve esasların belirlenmesidir.</w:t>
      </w:r>
    </w:p>
    <w:p w14:paraId="6E65A2B0" w14:textId="77777777" w:rsidR="00281670" w:rsidRPr="009D6AF1" w:rsidRDefault="00281670" w:rsidP="007926E6">
      <w:pPr>
        <w:pStyle w:val="GvdeMetni"/>
        <w:spacing w:line="276" w:lineRule="auto"/>
        <w:ind w:firstLine="709"/>
        <w:jc w:val="both"/>
        <w:rPr>
          <w:color w:val="000000" w:themeColor="text1"/>
          <w:sz w:val="24"/>
          <w:szCs w:val="24"/>
        </w:rPr>
      </w:pPr>
    </w:p>
    <w:p w14:paraId="5FC1CF94" w14:textId="15D2E1B2" w:rsidR="002017E8" w:rsidRPr="009D6AF1" w:rsidRDefault="002017E8" w:rsidP="007926E6">
      <w:pPr>
        <w:pStyle w:val="GvdeMetni"/>
        <w:spacing w:line="276" w:lineRule="auto"/>
        <w:ind w:firstLine="709"/>
        <w:jc w:val="both"/>
        <w:rPr>
          <w:b/>
          <w:bCs/>
          <w:color w:val="000000" w:themeColor="text1"/>
          <w:sz w:val="24"/>
          <w:szCs w:val="24"/>
        </w:rPr>
      </w:pPr>
      <w:r w:rsidRPr="009D6AF1">
        <w:rPr>
          <w:b/>
          <w:bCs/>
          <w:color w:val="000000" w:themeColor="text1"/>
          <w:sz w:val="24"/>
          <w:szCs w:val="24"/>
        </w:rPr>
        <w:t>Kapsam</w:t>
      </w:r>
    </w:p>
    <w:p w14:paraId="09AB6699" w14:textId="303666E2" w:rsidR="00C92FE3" w:rsidRPr="009D6AF1" w:rsidRDefault="00281670" w:rsidP="007926E6">
      <w:pPr>
        <w:spacing w:after="0"/>
        <w:ind w:firstLine="709"/>
        <w:jc w:val="both"/>
        <w:rPr>
          <w:rFonts w:ascii="Times New Roman" w:eastAsia="Times New Roman" w:hAnsi="Times New Roman" w:cs="Times New Roman"/>
          <w:color w:val="000000" w:themeColor="text1"/>
          <w:sz w:val="24"/>
          <w:szCs w:val="24"/>
        </w:rPr>
      </w:pPr>
      <w:r w:rsidRPr="009D6AF1">
        <w:rPr>
          <w:rFonts w:ascii="Times New Roman" w:eastAsia="Times New Roman" w:hAnsi="Times New Roman" w:cs="Times New Roman"/>
          <w:b/>
          <w:bCs/>
          <w:color w:val="000000" w:themeColor="text1"/>
          <w:sz w:val="24"/>
          <w:szCs w:val="24"/>
        </w:rPr>
        <w:t>MADDE 2–</w:t>
      </w:r>
      <w:r w:rsidRPr="009D6AF1">
        <w:rPr>
          <w:rFonts w:ascii="Times New Roman" w:eastAsia="Times New Roman" w:hAnsi="Times New Roman" w:cs="Times New Roman"/>
          <w:color w:val="000000" w:themeColor="text1"/>
          <w:sz w:val="24"/>
          <w:szCs w:val="24"/>
        </w:rPr>
        <w:t xml:space="preserve"> (1) Bu Genelge, İhracat:</w:t>
      </w:r>
      <w:r w:rsidR="004921AF" w:rsidRPr="009D6AF1">
        <w:rPr>
          <w:rFonts w:ascii="Times New Roman" w:eastAsia="Times New Roman" w:hAnsi="Times New Roman" w:cs="Times New Roman"/>
          <w:color w:val="000000" w:themeColor="text1"/>
          <w:sz w:val="24"/>
          <w:szCs w:val="24"/>
        </w:rPr>
        <w:t xml:space="preserve"> </w:t>
      </w:r>
      <w:r w:rsidR="00B44A8C" w:rsidRPr="009D6AF1">
        <w:rPr>
          <w:rFonts w:ascii="Times New Roman" w:eastAsia="Times New Roman" w:hAnsi="Times New Roman" w:cs="Times New Roman"/>
          <w:color w:val="000000" w:themeColor="text1"/>
          <w:sz w:val="24"/>
          <w:szCs w:val="24"/>
        </w:rPr>
        <w:t>2025/7</w:t>
      </w:r>
      <w:r w:rsidRPr="009D6AF1">
        <w:rPr>
          <w:rFonts w:ascii="Times New Roman" w:eastAsia="Times New Roman" w:hAnsi="Times New Roman" w:cs="Times New Roman"/>
          <w:color w:val="000000" w:themeColor="text1"/>
          <w:sz w:val="24"/>
          <w:szCs w:val="24"/>
        </w:rPr>
        <w:t xml:space="preserve"> sayılı Tebliğ kapsamında verilen </w:t>
      </w:r>
      <w:r w:rsidR="006D1C1C" w:rsidRPr="009D6AF1">
        <w:rPr>
          <w:rFonts w:ascii="Times New Roman" w:eastAsia="Times New Roman" w:hAnsi="Times New Roman" w:cs="Times New Roman"/>
          <w:color w:val="000000" w:themeColor="text1"/>
          <w:sz w:val="24"/>
          <w:szCs w:val="24"/>
        </w:rPr>
        <w:t>dış ticaret sermaye şirketi</w:t>
      </w:r>
      <w:r w:rsidRPr="009D6AF1">
        <w:rPr>
          <w:rFonts w:ascii="Times New Roman" w:eastAsia="Times New Roman" w:hAnsi="Times New Roman" w:cs="Times New Roman"/>
          <w:color w:val="000000" w:themeColor="text1"/>
          <w:sz w:val="24"/>
          <w:szCs w:val="24"/>
        </w:rPr>
        <w:t xml:space="preserve"> statüsünün uygulanmasına yönelik başvuru, değerlendirme ve sonuçlandırma işlemlerine dair süreçler ile </w:t>
      </w:r>
      <w:r w:rsidR="00C92FE3" w:rsidRPr="009D6AF1">
        <w:rPr>
          <w:rFonts w:ascii="Times New Roman" w:eastAsia="Times New Roman" w:hAnsi="Times New Roman" w:cs="Times New Roman"/>
          <w:color w:val="000000" w:themeColor="text1"/>
          <w:sz w:val="24"/>
          <w:szCs w:val="24"/>
        </w:rPr>
        <w:t>bu süreçlerin Destek Yönetim Sistemi (DYS) üzerinden yapılmasına dair usul ve esasları kapsar.</w:t>
      </w:r>
    </w:p>
    <w:p w14:paraId="4333CAA7" w14:textId="77777777" w:rsidR="00281670" w:rsidRPr="009D6AF1" w:rsidRDefault="00281670" w:rsidP="007926E6">
      <w:pPr>
        <w:pStyle w:val="GvdeMetni"/>
        <w:spacing w:line="276" w:lineRule="auto"/>
        <w:ind w:firstLine="709"/>
        <w:jc w:val="both"/>
        <w:rPr>
          <w:color w:val="000000" w:themeColor="text1"/>
          <w:sz w:val="24"/>
          <w:szCs w:val="24"/>
        </w:rPr>
      </w:pPr>
    </w:p>
    <w:p w14:paraId="060A14D1" w14:textId="647A7CF1" w:rsidR="002017E8" w:rsidRPr="009D6AF1" w:rsidRDefault="002017E8" w:rsidP="007926E6">
      <w:pPr>
        <w:pStyle w:val="GvdeMetni"/>
        <w:spacing w:line="276" w:lineRule="auto"/>
        <w:ind w:firstLine="709"/>
        <w:jc w:val="both"/>
        <w:rPr>
          <w:b/>
          <w:bCs/>
          <w:color w:val="000000" w:themeColor="text1"/>
          <w:sz w:val="24"/>
          <w:szCs w:val="24"/>
        </w:rPr>
      </w:pPr>
      <w:r w:rsidRPr="009D6AF1">
        <w:rPr>
          <w:b/>
          <w:bCs/>
          <w:color w:val="000000" w:themeColor="text1"/>
          <w:sz w:val="24"/>
          <w:szCs w:val="24"/>
        </w:rPr>
        <w:t>Dayanak</w:t>
      </w:r>
    </w:p>
    <w:p w14:paraId="4C0E10FC" w14:textId="2A4B71D3" w:rsidR="00281670" w:rsidRPr="009D6AF1" w:rsidRDefault="00281670" w:rsidP="007926E6">
      <w:pPr>
        <w:pStyle w:val="GvdeMetni"/>
        <w:spacing w:line="276" w:lineRule="auto"/>
        <w:ind w:firstLine="709"/>
        <w:jc w:val="both"/>
        <w:rPr>
          <w:color w:val="000000" w:themeColor="text1"/>
          <w:sz w:val="24"/>
          <w:szCs w:val="24"/>
        </w:rPr>
      </w:pPr>
      <w:r w:rsidRPr="009D6AF1">
        <w:rPr>
          <w:b/>
          <w:color w:val="000000" w:themeColor="text1"/>
          <w:sz w:val="24"/>
          <w:szCs w:val="24"/>
        </w:rPr>
        <w:t xml:space="preserve">MADDE 3- </w:t>
      </w:r>
      <w:r w:rsidRPr="009D6AF1">
        <w:rPr>
          <w:color w:val="000000" w:themeColor="text1"/>
          <w:sz w:val="24"/>
          <w:szCs w:val="24"/>
        </w:rPr>
        <w:t xml:space="preserve">(1) </w:t>
      </w:r>
      <w:r w:rsidR="00DC5C34" w:rsidRPr="009D6AF1">
        <w:rPr>
          <w:color w:val="000000" w:themeColor="text1"/>
          <w:sz w:val="24"/>
          <w:szCs w:val="24"/>
        </w:rPr>
        <w:t xml:space="preserve">Bu Genelge, 19/12/2025 tarihli ve 33112 sayılı Resmî </w:t>
      </w:r>
      <w:proofErr w:type="spellStart"/>
      <w:r w:rsidR="00DC5C34" w:rsidRPr="009D6AF1">
        <w:rPr>
          <w:color w:val="000000" w:themeColor="text1"/>
          <w:sz w:val="24"/>
          <w:szCs w:val="24"/>
        </w:rPr>
        <w:t>Gazete’de</w:t>
      </w:r>
      <w:proofErr w:type="spellEnd"/>
      <w:r w:rsidR="00DC5C34" w:rsidRPr="009D6AF1">
        <w:rPr>
          <w:color w:val="000000" w:themeColor="text1"/>
          <w:sz w:val="24"/>
          <w:szCs w:val="24"/>
        </w:rPr>
        <w:t xml:space="preserve"> yayımlanan Dış Ticaret Sermaye Şirketi Statüsüne İlişkin Tebliğ (İhracat:</w:t>
      </w:r>
      <w:r w:rsidR="004921AF" w:rsidRPr="009D6AF1">
        <w:rPr>
          <w:color w:val="000000" w:themeColor="text1"/>
          <w:sz w:val="24"/>
          <w:szCs w:val="24"/>
        </w:rPr>
        <w:t xml:space="preserve"> </w:t>
      </w:r>
      <w:r w:rsidR="00DC5C34" w:rsidRPr="009D6AF1">
        <w:rPr>
          <w:color w:val="000000" w:themeColor="text1"/>
          <w:sz w:val="24"/>
          <w:szCs w:val="24"/>
        </w:rPr>
        <w:t xml:space="preserve">2025/7) ve 2019/7 sayılı Ticaret Bakanlığı Destek Yönetim Sistemine İlişkin Uygulama Tebliği hükümlerine </w:t>
      </w:r>
      <w:r w:rsidR="00A5318F" w:rsidRPr="009D6AF1">
        <w:rPr>
          <w:color w:val="000000" w:themeColor="text1"/>
          <w:sz w:val="24"/>
          <w:szCs w:val="24"/>
        </w:rPr>
        <w:t>dayanılarak</w:t>
      </w:r>
      <w:r w:rsidR="00DC5C34" w:rsidRPr="009D6AF1">
        <w:rPr>
          <w:color w:val="000000" w:themeColor="text1"/>
          <w:sz w:val="24"/>
          <w:szCs w:val="24"/>
        </w:rPr>
        <w:t xml:space="preserve"> hazırlanmıştır.</w:t>
      </w:r>
    </w:p>
    <w:p w14:paraId="52AE7B79" w14:textId="77777777" w:rsidR="00281670" w:rsidRPr="009D6AF1" w:rsidRDefault="00281670" w:rsidP="007926E6">
      <w:pPr>
        <w:pStyle w:val="GvdeMetni"/>
        <w:ind w:firstLine="709"/>
        <w:jc w:val="both"/>
        <w:rPr>
          <w:color w:val="000000" w:themeColor="text1"/>
          <w:sz w:val="24"/>
          <w:szCs w:val="24"/>
        </w:rPr>
      </w:pPr>
    </w:p>
    <w:p w14:paraId="2307B105" w14:textId="77777777" w:rsidR="00E767C4" w:rsidRPr="009D6AF1" w:rsidRDefault="00E767C4" w:rsidP="007926E6">
      <w:pPr>
        <w:spacing w:after="0"/>
        <w:ind w:firstLine="709"/>
        <w:jc w:val="both"/>
        <w:rPr>
          <w:rFonts w:ascii="Times New Roman" w:eastAsia="Times New Roman" w:hAnsi="Times New Roman" w:cs="Times New Roman"/>
          <w:b/>
          <w:bCs/>
          <w:color w:val="000000" w:themeColor="text1"/>
          <w:sz w:val="24"/>
          <w:szCs w:val="24"/>
        </w:rPr>
      </w:pPr>
      <w:bookmarkStart w:id="0" w:name="_Hlk213159425"/>
      <w:r w:rsidRPr="009D6AF1">
        <w:rPr>
          <w:rFonts w:ascii="Times New Roman" w:eastAsia="Times New Roman" w:hAnsi="Times New Roman" w:cs="Times New Roman"/>
          <w:b/>
          <w:bCs/>
          <w:color w:val="000000" w:themeColor="text1"/>
          <w:sz w:val="24"/>
          <w:szCs w:val="24"/>
        </w:rPr>
        <w:t>Tanımlar ve kısaltmalar</w:t>
      </w:r>
    </w:p>
    <w:p w14:paraId="306139C4" w14:textId="7ABA8B24" w:rsidR="00E767C4" w:rsidRPr="009D6AF1" w:rsidRDefault="00E767C4" w:rsidP="007926E6">
      <w:pPr>
        <w:spacing w:after="0"/>
        <w:ind w:firstLine="709"/>
        <w:jc w:val="both"/>
        <w:rPr>
          <w:rFonts w:ascii="Times New Roman" w:hAnsi="Times New Roman" w:cs="Times New Roman"/>
          <w:color w:val="000000" w:themeColor="text1"/>
          <w:sz w:val="24"/>
          <w:szCs w:val="24"/>
        </w:rPr>
      </w:pPr>
      <w:r w:rsidRPr="009D6AF1">
        <w:rPr>
          <w:rFonts w:ascii="Times New Roman" w:eastAsia="Times New Roman" w:hAnsi="Times New Roman" w:cs="Times New Roman"/>
          <w:b/>
          <w:bCs/>
          <w:color w:val="000000" w:themeColor="text1"/>
          <w:sz w:val="24"/>
          <w:szCs w:val="24"/>
        </w:rPr>
        <w:t xml:space="preserve">MADDE </w:t>
      </w:r>
      <w:r w:rsidR="00F633F7" w:rsidRPr="009D6AF1">
        <w:rPr>
          <w:rFonts w:ascii="Times New Roman" w:eastAsia="Times New Roman" w:hAnsi="Times New Roman" w:cs="Times New Roman"/>
          <w:b/>
          <w:bCs/>
          <w:color w:val="000000" w:themeColor="text1"/>
          <w:sz w:val="24"/>
          <w:szCs w:val="24"/>
        </w:rPr>
        <w:t>4-</w:t>
      </w:r>
      <w:r w:rsidRPr="009D6AF1">
        <w:rPr>
          <w:rFonts w:ascii="Times New Roman" w:hAnsi="Times New Roman" w:cs="Times New Roman"/>
          <w:b/>
          <w:color w:val="000000" w:themeColor="text1"/>
          <w:sz w:val="24"/>
          <w:szCs w:val="24"/>
        </w:rPr>
        <w:t xml:space="preserve"> </w:t>
      </w:r>
      <w:r w:rsidRPr="009D6AF1">
        <w:rPr>
          <w:rFonts w:ascii="Times New Roman" w:hAnsi="Times New Roman" w:cs="Times New Roman"/>
          <w:color w:val="000000" w:themeColor="text1"/>
          <w:sz w:val="24"/>
          <w:szCs w:val="24"/>
        </w:rPr>
        <w:t>(1) Dış Ticaret Sermaye Şirketi Statüsüne İlişkin Tebliğ (İhracat:2025/7)’de geçen tanımlara ek olarak, bu Genelgede geçen;</w:t>
      </w:r>
    </w:p>
    <w:p w14:paraId="075A3847" w14:textId="77777777" w:rsidR="00E767C4" w:rsidRPr="009D6AF1" w:rsidRDefault="00E767C4" w:rsidP="007926E6">
      <w:pPr>
        <w:pStyle w:val="NormalWeb"/>
        <w:numPr>
          <w:ilvl w:val="0"/>
          <w:numId w:val="4"/>
        </w:numPr>
        <w:spacing w:before="0" w:beforeAutospacing="0" w:after="0" w:afterAutospacing="0" w:line="276" w:lineRule="auto"/>
        <w:ind w:left="0" w:firstLine="709"/>
        <w:jc w:val="both"/>
        <w:rPr>
          <w:color w:val="000000" w:themeColor="text1"/>
        </w:rPr>
      </w:pPr>
      <w:bookmarkStart w:id="1" w:name="_Hlk213162849"/>
      <w:r w:rsidRPr="009D6AF1">
        <w:rPr>
          <w:color w:val="000000" w:themeColor="text1"/>
        </w:rPr>
        <w:t>Kayıtlı Elektronik Posta (KEP): 06/12/2018 tarihli ve 30617 sayılı Resmî Gazetede yayımlanarak yürürlüğe giren Elektronik Tebligat Yönetmeliği hükümleri uyarınca; elektronik iletilerin, gönderimi ve teslimatı da dâhil olmak üzere kullanımına ilişkin olarak hukukî delil sağlayan, elektronik postanın nitelikli şeklini,</w:t>
      </w:r>
    </w:p>
    <w:p w14:paraId="29B0A540" w14:textId="194326F6" w:rsidR="006D1C1C" w:rsidRPr="009D6AF1" w:rsidRDefault="006D1C1C" w:rsidP="007926E6">
      <w:pPr>
        <w:pStyle w:val="NormalWeb"/>
        <w:numPr>
          <w:ilvl w:val="0"/>
          <w:numId w:val="4"/>
        </w:numPr>
        <w:spacing w:before="0" w:beforeAutospacing="0" w:after="0" w:afterAutospacing="0" w:line="276" w:lineRule="auto"/>
        <w:ind w:left="0" w:firstLine="709"/>
        <w:jc w:val="both"/>
        <w:rPr>
          <w:color w:val="000000" w:themeColor="text1"/>
        </w:rPr>
      </w:pPr>
      <w:r w:rsidRPr="009D6AF1">
        <w:rPr>
          <w:color w:val="000000" w:themeColor="text1"/>
        </w:rPr>
        <w:t>Nitelikli elektronik imza: 15</w:t>
      </w:r>
      <w:r w:rsidR="002A7E76" w:rsidRPr="009D6AF1">
        <w:rPr>
          <w:color w:val="000000" w:themeColor="text1"/>
        </w:rPr>
        <w:t>/</w:t>
      </w:r>
      <w:r w:rsidRPr="009D6AF1">
        <w:rPr>
          <w:color w:val="000000" w:themeColor="text1"/>
        </w:rPr>
        <w:t>1</w:t>
      </w:r>
      <w:r w:rsidR="002A7E76" w:rsidRPr="009D6AF1">
        <w:rPr>
          <w:color w:val="000000" w:themeColor="text1"/>
        </w:rPr>
        <w:t>/</w:t>
      </w:r>
      <w:r w:rsidRPr="009D6AF1">
        <w:rPr>
          <w:color w:val="000000" w:themeColor="text1"/>
        </w:rPr>
        <w:t xml:space="preserve">2004 tarihli ve 5070 sayılı </w:t>
      </w:r>
      <w:proofErr w:type="gramStart"/>
      <w:r w:rsidRPr="009D6AF1">
        <w:rPr>
          <w:color w:val="000000" w:themeColor="text1"/>
        </w:rPr>
        <w:t>Elektronik</w:t>
      </w:r>
      <w:r w:rsidR="006B23D6" w:rsidRPr="009D6AF1">
        <w:rPr>
          <w:color w:val="000000" w:themeColor="text1"/>
        </w:rPr>
        <w:t xml:space="preserve"> </w:t>
      </w:r>
      <w:r w:rsidRPr="009D6AF1">
        <w:rPr>
          <w:color w:val="000000" w:themeColor="text1"/>
        </w:rPr>
        <w:t>İmza</w:t>
      </w:r>
      <w:r w:rsidR="006B23D6" w:rsidRPr="009D6AF1">
        <w:rPr>
          <w:color w:val="000000" w:themeColor="text1"/>
        </w:rPr>
        <w:t xml:space="preserve"> </w:t>
      </w:r>
      <w:r w:rsidRPr="009D6AF1">
        <w:rPr>
          <w:color w:val="000000" w:themeColor="text1"/>
        </w:rPr>
        <w:t>Kanununa</w:t>
      </w:r>
      <w:proofErr w:type="gramEnd"/>
      <w:r w:rsidR="006B23D6" w:rsidRPr="009D6AF1">
        <w:rPr>
          <w:color w:val="000000" w:themeColor="text1"/>
        </w:rPr>
        <w:t xml:space="preserve"> </w:t>
      </w:r>
      <w:r w:rsidRPr="009D6AF1">
        <w:rPr>
          <w:color w:val="000000" w:themeColor="text1"/>
        </w:rPr>
        <w:t>istinaden elle atılan imza ile aynı hukuki sonucu doğuran ve belgeleri elektronik ortamda imzalamak için kullanılan elektronik veriyi,</w:t>
      </w:r>
    </w:p>
    <w:bookmarkEnd w:id="1"/>
    <w:p w14:paraId="626F8ADD" w14:textId="6537E846" w:rsidR="00A53CFA" w:rsidRPr="009D6AF1" w:rsidRDefault="00E767C4" w:rsidP="007926E6">
      <w:pPr>
        <w:pStyle w:val="NormalWeb"/>
        <w:numPr>
          <w:ilvl w:val="0"/>
          <w:numId w:val="4"/>
        </w:numPr>
        <w:spacing w:before="0" w:beforeAutospacing="0" w:after="0" w:afterAutospacing="0" w:line="276" w:lineRule="auto"/>
        <w:ind w:left="0" w:firstLine="709"/>
        <w:jc w:val="both"/>
        <w:rPr>
          <w:color w:val="000000" w:themeColor="text1"/>
        </w:rPr>
      </w:pPr>
      <w:r w:rsidRPr="009D6AF1">
        <w:rPr>
          <w:color w:val="000000" w:themeColor="text1"/>
        </w:rPr>
        <w:t xml:space="preserve">Tebliğ: </w:t>
      </w:r>
      <w:bookmarkStart w:id="2" w:name="_Hlk213162448"/>
      <w:r w:rsidRPr="009D6AF1">
        <w:rPr>
          <w:color w:val="000000" w:themeColor="text1"/>
        </w:rPr>
        <w:t>Dış Ticaret Sermaye Şirketleri Statüsüne İlişkin Tebliğ (İhracat:2025/7)’i</w:t>
      </w:r>
      <w:bookmarkEnd w:id="2"/>
      <w:r w:rsidRPr="009D6AF1">
        <w:rPr>
          <w:color w:val="000000" w:themeColor="text1"/>
        </w:rPr>
        <w:t>,</w:t>
      </w:r>
      <w:bookmarkEnd w:id="0"/>
    </w:p>
    <w:p w14:paraId="42D3B2C7" w14:textId="77777777" w:rsidR="007926E6" w:rsidRPr="009D6AF1" w:rsidRDefault="007926E6" w:rsidP="007926E6">
      <w:pPr>
        <w:pStyle w:val="NormalWeb"/>
        <w:spacing w:before="0" w:beforeAutospacing="0" w:after="0" w:afterAutospacing="0" w:line="276" w:lineRule="auto"/>
        <w:jc w:val="both"/>
        <w:rPr>
          <w:color w:val="000000" w:themeColor="text1"/>
        </w:rPr>
      </w:pPr>
    </w:p>
    <w:p w14:paraId="57E3BED3" w14:textId="48BEFFFE" w:rsidR="00B70966" w:rsidRPr="009D6AF1" w:rsidRDefault="00E767C4" w:rsidP="007926E6">
      <w:pPr>
        <w:pStyle w:val="NormalWeb"/>
        <w:spacing w:before="0" w:beforeAutospacing="0" w:after="0" w:afterAutospacing="0" w:line="276" w:lineRule="auto"/>
        <w:ind w:left="709"/>
        <w:jc w:val="both"/>
        <w:rPr>
          <w:color w:val="000000" w:themeColor="text1"/>
        </w:rPr>
      </w:pPr>
      <w:proofErr w:type="gramStart"/>
      <w:r w:rsidRPr="009D6AF1">
        <w:rPr>
          <w:color w:val="000000" w:themeColor="text1"/>
        </w:rPr>
        <w:t>ifade</w:t>
      </w:r>
      <w:proofErr w:type="gramEnd"/>
      <w:r w:rsidRPr="009D6AF1">
        <w:rPr>
          <w:color w:val="000000" w:themeColor="text1"/>
        </w:rPr>
        <w:t xml:space="preserve"> eder.</w:t>
      </w:r>
    </w:p>
    <w:p w14:paraId="396DC747" w14:textId="01DF53B1" w:rsidR="00E36A32" w:rsidRPr="009D6AF1" w:rsidRDefault="00E36A32" w:rsidP="007926E6">
      <w:pPr>
        <w:pStyle w:val="NormalWeb"/>
        <w:spacing w:before="0" w:beforeAutospacing="0" w:after="0" w:afterAutospacing="0" w:line="276" w:lineRule="auto"/>
        <w:jc w:val="both"/>
        <w:rPr>
          <w:color w:val="000000" w:themeColor="text1"/>
        </w:rPr>
      </w:pPr>
    </w:p>
    <w:p w14:paraId="136B23D3" w14:textId="4E6D5A69" w:rsidR="00C92FE3" w:rsidRPr="009D6AF1" w:rsidRDefault="00C92FE3" w:rsidP="007926E6">
      <w:pPr>
        <w:spacing w:after="0"/>
        <w:rPr>
          <w:rFonts w:ascii="Times New Roman" w:hAnsi="Times New Roman" w:cs="Times New Roman"/>
          <w:bCs/>
          <w:color w:val="000000" w:themeColor="text1"/>
          <w:sz w:val="24"/>
          <w:szCs w:val="24"/>
        </w:rPr>
      </w:pPr>
    </w:p>
    <w:p w14:paraId="2AC38068" w14:textId="77777777" w:rsidR="002970A9" w:rsidRPr="009D6AF1" w:rsidRDefault="002970A9" w:rsidP="007926E6">
      <w:pPr>
        <w:spacing w:after="0"/>
        <w:rPr>
          <w:rFonts w:ascii="Times New Roman" w:hAnsi="Times New Roman" w:cs="Times New Roman"/>
          <w:bCs/>
          <w:color w:val="000000" w:themeColor="text1"/>
          <w:sz w:val="24"/>
          <w:szCs w:val="24"/>
        </w:rPr>
      </w:pPr>
    </w:p>
    <w:p w14:paraId="136E9568" w14:textId="55A37A7A" w:rsidR="002970A9" w:rsidRPr="009D6AF1" w:rsidRDefault="002970A9" w:rsidP="007926E6">
      <w:pPr>
        <w:spacing w:after="0"/>
        <w:rPr>
          <w:rFonts w:ascii="Times New Roman" w:hAnsi="Times New Roman" w:cs="Times New Roman"/>
          <w:bCs/>
          <w:color w:val="000000" w:themeColor="text1"/>
          <w:sz w:val="24"/>
          <w:szCs w:val="24"/>
        </w:rPr>
      </w:pPr>
    </w:p>
    <w:p w14:paraId="3436759D" w14:textId="77777777" w:rsidR="00206ACE" w:rsidRPr="009D6AF1" w:rsidRDefault="00206ACE" w:rsidP="007926E6">
      <w:pPr>
        <w:spacing w:after="0"/>
        <w:rPr>
          <w:rFonts w:ascii="Times New Roman" w:hAnsi="Times New Roman" w:cs="Times New Roman"/>
          <w:bCs/>
          <w:color w:val="000000" w:themeColor="text1"/>
          <w:sz w:val="24"/>
          <w:szCs w:val="24"/>
        </w:rPr>
      </w:pPr>
    </w:p>
    <w:p w14:paraId="47262BD3" w14:textId="77777777" w:rsidR="00206ACE" w:rsidRPr="009D6AF1" w:rsidRDefault="00206ACE" w:rsidP="007926E6">
      <w:pPr>
        <w:spacing w:after="0"/>
        <w:rPr>
          <w:rFonts w:ascii="Times New Roman" w:hAnsi="Times New Roman" w:cs="Times New Roman"/>
          <w:bCs/>
          <w:color w:val="000000" w:themeColor="text1"/>
          <w:sz w:val="24"/>
          <w:szCs w:val="24"/>
        </w:rPr>
      </w:pPr>
    </w:p>
    <w:p w14:paraId="335553E1" w14:textId="77777777" w:rsidR="00206ACE" w:rsidRPr="009D6AF1" w:rsidRDefault="00206ACE" w:rsidP="007926E6">
      <w:pPr>
        <w:spacing w:after="0"/>
        <w:rPr>
          <w:rFonts w:ascii="Times New Roman" w:hAnsi="Times New Roman" w:cs="Times New Roman"/>
          <w:bCs/>
          <w:color w:val="000000" w:themeColor="text1"/>
          <w:sz w:val="24"/>
          <w:szCs w:val="24"/>
        </w:rPr>
      </w:pPr>
    </w:p>
    <w:p w14:paraId="077C6A59" w14:textId="77777777" w:rsidR="007926E6" w:rsidRPr="009D6AF1" w:rsidRDefault="007926E6" w:rsidP="007926E6">
      <w:pPr>
        <w:spacing w:after="0"/>
        <w:rPr>
          <w:rFonts w:ascii="Times New Roman" w:hAnsi="Times New Roman" w:cs="Times New Roman"/>
          <w:bCs/>
          <w:color w:val="000000" w:themeColor="text1"/>
          <w:sz w:val="24"/>
          <w:szCs w:val="24"/>
        </w:rPr>
      </w:pPr>
    </w:p>
    <w:p w14:paraId="22724FAA" w14:textId="77777777" w:rsidR="007926E6" w:rsidRPr="009D6AF1" w:rsidRDefault="007926E6" w:rsidP="007926E6">
      <w:pPr>
        <w:spacing w:after="0"/>
        <w:rPr>
          <w:rFonts w:ascii="Times New Roman" w:hAnsi="Times New Roman" w:cs="Times New Roman"/>
          <w:bCs/>
          <w:color w:val="000000" w:themeColor="text1"/>
          <w:sz w:val="24"/>
          <w:szCs w:val="24"/>
        </w:rPr>
      </w:pPr>
    </w:p>
    <w:p w14:paraId="7C5386BB" w14:textId="10199320" w:rsidR="00645355" w:rsidRPr="009D6AF1" w:rsidRDefault="00017CF8" w:rsidP="007926E6">
      <w:pPr>
        <w:spacing w:after="0"/>
        <w:jc w:val="center"/>
        <w:rPr>
          <w:rFonts w:ascii="Times New Roman" w:hAnsi="Times New Roman" w:cs="Times New Roman"/>
          <w:b/>
          <w:bCs/>
          <w:color w:val="000000" w:themeColor="text1"/>
          <w:sz w:val="24"/>
          <w:szCs w:val="24"/>
        </w:rPr>
      </w:pPr>
      <w:r w:rsidRPr="009D6AF1">
        <w:rPr>
          <w:rFonts w:ascii="Times New Roman" w:hAnsi="Times New Roman" w:cs="Times New Roman"/>
          <w:b/>
          <w:bCs/>
          <w:color w:val="000000" w:themeColor="text1"/>
          <w:sz w:val="24"/>
          <w:szCs w:val="24"/>
        </w:rPr>
        <w:lastRenderedPageBreak/>
        <w:t>İKİNCİ BÖLÜM</w:t>
      </w:r>
    </w:p>
    <w:p w14:paraId="402DF191" w14:textId="2FD0416C" w:rsidR="00017CF8" w:rsidRPr="009D6AF1" w:rsidRDefault="002970A9" w:rsidP="007926E6">
      <w:pPr>
        <w:spacing w:after="0"/>
        <w:jc w:val="center"/>
        <w:rPr>
          <w:rFonts w:ascii="Times New Roman" w:hAnsi="Times New Roman" w:cs="Times New Roman"/>
          <w:b/>
          <w:bCs/>
          <w:color w:val="000000" w:themeColor="text1"/>
          <w:sz w:val="24"/>
          <w:szCs w:val="24"/>
        </w:rPr>
      </w:pPr>
      <w:r w:rsidRPr="009D6AF1">
        <w:rPr>
          <w:rFonts w:ascii="Times New Roman" w:hAnsi="Times New Roman" w:cs="Times New Roman"/>
          <w:b/>
          <w:bCs/>
          <w:color w:val="000000" w:themeColor="text1"/>
          <w:sz w:val="24"/>
          <w:szCs w:val="24"/>
        </w:rPr>
        <w:t>Dış Ticaret Sermaye Şirketi Statüsü</w:t>
      </w:r>
      <w:r w:rsidR="007926E6" w:rsidRPr="009D6AF1">
        <w:rPr>
          <w:rFonts w:ascii="Times New Roman" w:hAnsi="Times New Roman" w:cs="Times New Roman"/>
          <w:b/>
          <w:bCs/>
          <w:color w:val="000000" w:themeColor="text1"/>
          <w:sz w:val="24"/>
          <w:szCs w:val="24"/>
        </w:rPr>
        <w:t>ne İlişkin İşlemler</w:t>
      </w:r>
    </w:p>
    <w:p w14:paraId="0985A4B9" w14:textId="77777777" w:rsidR="00C92FE3" w:rsidRPr="009D6AF1" w:rsidRDefault="00C92FE3" w:rsidP="007926E6">
      <w:pPr>
        <w:spacing w:after="0"/>
        <w:jc w:val="center"/>
        <w:rPr>
          <w:rFonts w:ascii="Times New Roman" w:hAnsi="Times New Roman" w:cs="Times New Roman"/>
          <w:b/>
          <w:bCs/>
          <w:color w:val="000000" w:themeColor="text1"/>
          <w:sz w:val="24"/>
          <w:szCs w:val="24"/>
        </w:rPr>
      </w:pPr>
    </w:p>
    <w:p w14:paraId="669654C4" w14:textId="4CA84E99" w:rsidR="00B92E77" w:rsidRPr="009D6AF1" w:rsidRDefault="00BD7F8A" w:rsidP="007926E6">
      <w:pPr>
        <w:spacing w:after="0"/>
        <w:ind w:firstLine="709"/>
        <w:jc w:val="both"/>
        <w:rPr>
          <w:rFonts w:ascii="Times New Roman" w:hAnsi="Times New Roman" w:cs="Times New Roman"/>
          <w:b/>
          <w:bCs/>
          <w:color w:val="000000" w:themeColor="text1"/>
          <w:sz w:val="24"/>
          <w:szCs w:val="24"/>
        </w:rPr>
      </w:pPr>
      <w:r w:rsidRPr="009D6AF1">
        <w:rPr>
          <w:rFonts w:ascii="Times New Roman" w:hAnsi="Times New Roman" w:cs="Times New Roman"/>
          <w:b/>
          <w:bCs/>
          <w:color w:val="000000" w:themeColor="text1"/>
          <w:sz w:val="24"/>
          <w:szCs w:val="24"/>
        </w:rPr>
        <w:t>Statü</w:t>
      </w:r>
      <w:r w:rsidR="00A45639">
        <w:rPr>
          <w:rFonts w:ascii="Times New Roman" w:hAnsi="Times New Roman" w:cs="Times New Roman"/>
          <w:b/>
          <w:bCs/>
          <w:color w:val="000000" w:themeColor="text1"/>
          <w:sz w:val="24"/>
          <w:szCs w:val="24"/>
        </w:rPr>
        <w:t xml:space="preserve"> verilmesi</w:t>
      </w:r>
    </w:p>
    <w:p w14:paraId="411577E7" w14:textId="57BDC4DC" w:rsidR="00BD7F8A" w:rsidRPr="009D6AF1" w:rsidRDefault="00BD7F8A" w:rsidP="007926E6">
      <w:pPr>
        <w:spacing w:after="0"/>
        <w:ind w:firstLine="709"/>
        <w:jc w:val="both"/>
        <w:rPr>
          <w:rFonts w:ascii="Times New Roman" w:hAnsi="Times New Roman" w:cs="Times New Roman"/>
          <w:color w:val="000000" w:themeColor="text1"/>
          <w:sz w:val="24"/>
          <w:szCs w:val="24"/>
        </w:rPr>
      </w:pPr>
      <w:r w:rsidRPr="009D6AF1">
        <w:rPr>
          <w:rFonts w:ascii="Times New Roman" w:hAnsi="Times New Roman" w:cs="Times New Roman"/>
          <w:b/>
          <w:bCs/>
          <w:color w:val="000000" w:themeColor="text1"/>
          <w:sz w:val="24"/>
          <w:szCs w:val="24"/>
        </w:rPr>
        <w:t xml:space="preserve">MADDE 5 – </w:t>
      </w:r>
      <w:r w:rsidRPr="009D6AF1">
        <w:rPr>
          <w:rFonts w:ascii="Times New Roman" w:hAnsi="Times New Roman" w:cs="Times New Roman"/>
          <w:color w:val="000000" w:themeColor="text1"/>
          <w:sz w:val="24"/>
          <w:szCs w:val="24"/>
        </w:rPr>
        <w:t>(1)</w:t>
      </w:r>
      <w:r w:rsidRPr="009D6AF1">
        <w:rPr>
          <w:rFonts w:ascii="Times New Roman" w:hAnsi="Times New Roman" w:cs="Times New Roman"/>
          <w:b/>
          <w:bCs/>
          <w:color w:val="000000" w:themeColor="text1"/>
          <w:sz w:val="24"/>
          <w:szCs w:val="24"/>
        </w:rPr>
        <w:t xml:space="preserve"> </w:t>
      </w:r>
      <w:r w:rsidRPr="009D6AF1">
        <w:rPr>
          <w:rFonts w:ascii="Times New Roman" w:hAnsi="Times New Roman" w:cs="Times New Roman"/>
          <w:color w:val="000000" w:themeColor="text1"/>
          <w:sz w:val="24"/>
          <w:szCs w:val="24"/>
        </w:rPr>
        <w:t>Tebliğ</w:t>
      </w:r>
      <w:r w:rsidR="00583214" w:rsidRPr="009D6AF1">
        <w:rPr>
          <w:rFonts w:ascii="Times New Roman" w:hAnsi="Times New Roman" w:cs="Times New Roman"/>
          <w:color w:val="000000" w:themeColor="text1"/>
          <w:sz w:val="24"/>
          <w:szCs w:val="24"/>
        </w:rPr>
        <w:t xml:space="preserve">’in </w:t>
      </w:r>
      <w:proofErr w:type="gramStart"/>
      <w:r w:rsidR="00B44A8C" w:rsidRPr="009D6AF1">
        <w:rPr>
          <w:rFonts w:ascii="Times New Roman" w:hAnsi="Times New Roman" w:cs="Times New Roman"/>
          <w:color w:val="000000" w:themeColor="text1"/>
          <w:sz w:val="24"/>
          <w:szCs w:val="24"/>
        </w:rPr>
        <w:t>4 üncü</w:t>
      </w:r>
      <w:proofErr w:type="gramEnd"/>
      <w:r w:rsidR="00B44A8C" w:rsidRPr="009D6AF1">
        <w:rPr>
          <w:rFonts w:ascii="Times New Roman" w:hAnsi="Times New Roman" w:cs="Times New Roman"/>
          <w:color w:val="000000" w:themeColor="text1"/>
          <w:sz w:val="24"/>
          <w:szCs w:val="24"/>
        </w:rPr>
        <w:t xml:space="preserve"> maddesinde </w:t>
      </w:r>
      <w:r w:rsidR="00583214" w:rsidRPr="009D6AF1">
        <w:rPr>
          <w:rFonts w:ascii="Times New Roman" w:hAnsi="Times New Roman" w:cs="Times New Roman"/>
          <w:color w:val="000000" w:themeColor="text1"/>
          <w:sz w:val="24"/>
          <w:szCs w:val="24"/>
        </w:rPr>
        <w:t>sayılan şartları taşıyan anonim şirketlere</w:t>
      </w:r>
      <w:r w:rsidR="00587C5B" w:rsidRPr="009D6AF1">
        <w:rPr>
          <w:rFonts w:ascii="Times New Roman" w:hAnsi="Times New Roman" w:cs="Times New Roman"/>
          <w:color w:val="000000" w:themeColor="text1"/>
          <w:sz w:val="24"/>
          <w:szCs w:val="24"/>
        </w:rPr>
        <w:t>,</w:t>
      </w:r>
      <w:r w:rsidR="00BF4F34" w:rsidRPr="009D6AF1">
        <w:rPr>
          <w:rFonts w:ascii="Times New Roman" w:hAnsi="Times New Roman" w:cs="Times New Roman"/>
          <w:color w:val="000000" w:themeColor="text1"/>
          <w:sz w:val="24"/>
          <w:szCs w:val="24"/>
        </w:rPr>
        <w:t xml:space="preserve"> DYS üzerinden</w:t>
      </w:r>
      <w:r w:rsidR="00587C5B" w:rsidRPr="009D6AF1">
        <w:rPr>
          <w:rFonts w:ascii="Times New Roman" w:hAnsi="Times New Roman" w:cs="Times New Roman"/>
          <w:color w:val="000000" w:themeColor="text1"/>
          <w:sz w:val="24"/>
          <w:szCs w:val="24"/>
        </w:rPr>
        <w:t xml:space="preserve"> başvurmaları halinde,</w:t>
      </w:r>
      <w:r w:rsidR="00583214" w:rsidRPr="009D6AF1">
        <w:rPr>
          <w:rFonts w:ascii="Times New Roman" w:hAnsi="Times New Roman" w:cs="Times New Roman"/>
          <w:color w:val="000000" w:themeColor="text1"/>
          <w:sz w:val="24"/>
          <w:szCs w:val="24"/>
        </w:rPr>
        <w:t xml:space="preserve"> </w:t>
      </w:r>
      <w:r w:rsidR="00B44A8C" w:rsidRPr="009D6AF1">
        <w:rPr>
          <w:rFonts w:ascii="Times New Roman" w:hAnsi="Times New Roman" w:cs="Times New Roman"/>
          <w:color w:val="000000" w:themeColor="text1"/>
          <w:sz w:val="24"/>
          <w:szCs w:val="24"/>
        </w:rPr>
        <w:t xml:space="preserve">Bakanlıkça gerçekleştirilecek inceleme sonucunda </w:t>
      </w:r>
      <w:r w:rsidR="00A81562" w:rsidRPr="009D6AF1">
        <w:rPr>
          <w:rFonts w:ascii="Times New Roman" w:hAnsi="Times New Roman" w:cs="Times New Roman"/>
          <w:color w:val="000000" w:themeColor="text1"/>
          <w:sz w:val="24"/>
          <w:szCs w:val="24"/>
        </w:rPr>
        <w:t>dış ticaret sermaye şirketi statüsü</w:t>
      </w:r>
      <w:r w:rsidR="00583214" w:rsidRPr="009D6AF1">
        <w:rPr>
          <w:rFonts w:ascii="Times New Roman" w:hAnsi="Times New Roman" w:cs="Times New Roman"/>
          <w:color w:val="000000" w:themeColor="text1"/>
          <w:sz w:val="24"/>
          <w:szCs w:val="24"/>
        </w:rPr>
        <w:t xml:space="preserve"> verilebilir.</w:t>
      </w:r>
    </w:p>
    <w:p w14:paraId="7BA04B8F" w14:textId="77777777" w:rsidR="00C92FE3" w:rsidRPr="009D6AF1" w:rsidRDefault="00C92FE3" w:rsidP="007926E6">
      <w:pPr>
        <w:spacing w:after="0"/>
        <w:ind w:firstLine="709"/>
        <w:jc w:val="both"/>
        <w:rPr>
          <w:rFonts w:ascii="Times New Roman" w:hAnsi="Times New Roman" w:cs="Times New Roman"/>
          <w:color w:val="000000" w:themeColor="text1"/>
          <w:sz w:val="24"/>
          <w:szCs w:val="24"/>
        </w:rPr>
      </w:pPr>
    </w:p>
    <w:p w14:paraId="280C02E8" w14:textId="127A48B0" w:rsidR="00583214" w:rsidRPr="009D6AF1" w:rsidRDefault="00583214" w:rsidP="007926E6">
      <w:pPr>
        <w:spacing w:after="0"/>
        <w:ind w:firstLine="709"/>
        <w:jc w:val="both"/>
        <w:rPr>
          <w:rFonts w:ascii="Times New Roman" w:hAnsi="Times New Roman" w:cs="Times New Roman"/>
          <w:b/>
          <w:bCs/>
          <w:color w:val="000000" w:themeColor="text1"/>
          <w:sz w:val="24"/>
          <w:szCs w:val="24"/>
        </w:rPr>
      </w:pPr>
      <w:r w:rsidRPr="009D6AF1">
        <w:rPr>
          <w:rFonts w:ascii="Times New Roman" w:hAnsi="Times New Roman" w:cs="Times New Roman"/>
          <w:b/>
          <w:bCs/>
          <w:color w:val="000000" w:themeColor="text1"/>
          <w:sz w:val="24"/>
          <w:szCs w:val="24"/>
        </w:rPr>
        <w:t>Başvuru</w:t>
      </w:r>
      <w:r w:rsidR="008C7612" w:rsidRPr="009D6AF1">
        <w:rPr>
          <w:rFonts w:ascii="Times New Roman" w:hAnsi="Times New Roman" w:cs="Times New Roman"/>
          <w:b/>
          <w:bCs/>
          <w:color w:val="000000" w:themeColor="text1"/>
          <w:sz w:val="24"/>
          <w:szCs w:val="24"/>
        </w:rPr>
        <w:t xml:space="preserve"> ve bildirim</w:t>
      </w:r>
    </w:p>
    <w:p w14:paraId="1E06FA01" w14:textId="16E928A9" w:rsidR="008C7612" w:rsidRPr="009D6AF1" w:rsidRDefault="00583214" w:rsidP="007926E6">
      <w:pPr>
        <w:spacing w:after="0"/>
        <w:ind w:firstLine="709"/>
        <w:jc w:val="both"/>
        <w:rPr>
          <w:rFonts w:ascii="Times New Roman" w:hAnsi="Times New Roman" w:cs="Times New Roman"/>
          <w:color w:val="000000" w:themeColor="text1"/>
          <w:sz w:val="24"/>
          <w:szCs w:val="24"/>
        </w:rPr>
      </w:pPr>
      <w:r w:rsidRPr="009D6AF1">
        <w:rPr>
          <w:rFonts w:ascii="Times New Roman" w:hAnsi="Times New Roman" w:cs="Times New Roman"/>
          <w:b/>
          <w:bCs/>
          <w:color w:val="000000" w:themeColor="text1"/>
          <w:sz w:val="24"/>
          <w:szCs w:val="24"/>
        </w:rPr>
        <w:t xml:space="preserve">MADDE </w:t>
      </w:r>
      <w:r w:rsidR="006A3B32" w:rsidRPr="009D6AF1">
        <w:rPr>
          <w:rFonts w:ascii="Times New Roman" w:hAnsi="Times New Roman" w:cs="Times New Roman"/>
          <w:b/>
          <w:bCs/>
          <w:color w:val="000000" w:themeColor="text1"/>
          <w:sz w:val="24"/>
          <w:szCs w:val="24"/>
        </w:rPr>
        <w:t>6</w:t>
      </w:r>
      <w:r w:rsidRPr="009D6AF1">
        <w:rPr>
          <w:rFonts w:ascii="Times New Roman" w:hAnsi="Times New Roman" w:cs="Times New Roman"/>
          <w:b/>
          <w:bCs/>
          <w:color w:val="000000" w:themeColor="text1"/>
          <w:sz w:val="24"/>
          <w:szCs w:val="24"/>
        </w:rPr>
        <w:t xml:space="preserve"> – </w:t>
      </w:r>
      <w:r w:rsidRPr="009D6AF1">
        <w:rPr>
          <w:rFonts w:ascii="Times New Roman" w:hAnsi="Times New Roman" w:cs="Times New Roman"/>
          <w:color w:val="000000" w:themeColor="text1"/>
          <w:sz w:val="24"/>
          <w:szCs w:val="24"/>
        </w:rPr>
        <w:t>(1)</w:t>
      </w:r>
      <w:bookmarkStart w:id="3" w:name="_Hlk210392382"/>
      <w:bookmarkStart w:id="4" w:name="_Hlk210748599"/>
      <w:r w:rsidR="004921AF" w:rsidRPr="009D6AF1">
        <w:rPr>
          <w:rFonts w:ascii="Times New Roman" w:hAnsi="Times New Roman" w:cs="Times New Roman"/>
          <w:color w:val="000000" w:themeColor="text1"/>
          <w:sz w:val="24"/>
          <w:szCs w:val="24"/>
        </w:rPr>
        <w:t xml:space="preserve"> Kararda yer almak üzere başvuracak şirketlerin ilgili yılın</w:t>
      </w:r>
      <w:r w:rsidR="00FE4EF7" w:rsidRPr="009D6AF1">
        <w:rPr>
          <w:rFonts w:ascii="Times New Roman" w:hAnsi="Times New Roman" w:cs="Times New Roman"/>
          <w:color w:val="000000" w:themeColor="text1"/>
          <w:sz w:val="24"/>
          <w:szCs w:val="24"/>
        </w:rPr>
        <w:t xml:space="preserve"> </w:t>
      </w:r>
      <w:r w:rsidR="00A81562" w:rsidRPr="009D6AF1">
        <w:rPr>
          <w:rFonts w:ascii="Times New Roman" w:hAnsi="Times New Roman" w:cs="Times New Roman"/>
          <w:color w:val="000000" w:themeColor="text1"/>
          <w:sz w:val="24"/>
          <w:szCs w:val="24"/>
        </w:rPr>
        <w:t>ocak</w:t>
      </w:r>
      <w:r w:rsidR="008C7612" w:rsidRPr="009D6AF1">
        <w:rPr>
          <w:rFonts w:ascii="Times New Roman" w:hAnsi="Times New Roman" w:cs="Times New Roman"/>
          <w:color w:val="000000" w:themeColor="text1"/>
          <w:sz w:val="24"/>
          <w:szCs w:val="24"/>
        </w:rPr>
        <w:t xml:space="preserve"> ayının son gününe kadar</w:t>
      </w:r>
      <w:r w:rsidR="00FE4EF7" w:rsidRPr="009D6AF1">
        <w:rPr>
          <w:rFonts w:ascii="Times New Roman" w:hAnsi="Times New Roman" w:cs="Times New Roman"/>
          <w:color w:val="000000" w:themeColor="text1"/>
          <w:sz w:val="24"/>
          <w:szCs w:val="24"/>
        </w:rPr>
        <w:t xml:space="preserve"> </w:t>
      </w:r>
      <w:r w:rsidR="008C7612" w:rsidRPr="009D6AF1">
        <w:rPr>
          <w:rFonts w:ascii="Times New Roman" w:hAnsi="Times New Roman" w:cs="Times New Roman"/>
          <w:color w:val="000000" w:themeColor="text1"/>
          <w:sz w:val="24"/>
          <w:szCs w:val="24"/>
        </w:rPr>
        <w:t xml:space="preserve">EK-1 (Dış Ticaret Sermaye Şirketi (DTSŞ) </w:t>
      </w:r>
      <w:r w:rsidR="00FE4EF7" w:rsidRPr="009D6AF1">
        <w:rPr>
          <w:rFonts w:ascii="Times New Roman" w:hAnsi="Times New Roman" w:cs="Times New Roman"/>
          <w:color w:val="000000" w:themeColor="text1"/>
          <w:sz w:val="24"/>
          <w:szCs w:val="24"/>
        </w:rPr>
        <w:t>Statüsü Başvurusu ve Bildirimi İçin İbraz Edilmesi Gereken Belgeler)’de belirtilen başvuru</w:t>
      </w:r>
      <w:r w:rsidR="00FE4EF7" w:rsidRPr="009D6AF1">
        <w:rPr>
          <w:rFonts w:ascii="Times New Roman" w:hAnsi="Times New Roman" w:cs="Times New Roman"/>
          <w:b/>
          <w:bCs/>
          <w:color w:val="000000" w:themeColor="text1"/>
          <w:sz w:val="24"/>
          <w:szCs w:val="24"/>
        </w:rPr>
        <w:t xml:space="preserve"> </w:t>
      </w:r>
      <w:r w:rsidR="00FE4EF7" w:rsidRPr="009D6AF1">
        <w:rPr>
          <w:rFonts w:ascii="Times New Roman" w:hAnsi="Times New Roman" w:cs="Times New Roman"/>
          <w:color w:val="000000" w:themeColor="text1"/>
          <w:sz w:val="24"/>
          <w:szCs w:val="24"/>
        </w:rPr>
        <w:t>belgeleri ile birlikte DYS üzerinden Bakanlığa (İhracat Genel Müdürlüğü) başvurmaları gerekmektedir.</w:t>
      </w:r>
      <w:bookmarkStart w:id="5" w:name="_Hlk210748718"/>
      <w:bookmarkEnd w:id="3"/>
      <w:bookmarkEnd w:id="4"/>
    </w:p>
    <w:p w14:paraId="2ACC7CC1" w14:textId="4CCCAA80" w:rsidR="008C7612" w:rsidRPr="009D6AF1" w:rsidRDefault="008C7612" w:rsidP="007926E6">
      <w:pPr>
        <w:spacing w:after="0"/>
        <w:ind w:firstLine="709"/>
        <w:jc w:val="both"/>
        <w:rPr>
          <w:rFonts w:ascii="Times New Roman" w:hAnsi="Times New Roman" w:cs="Times New Roman"/>
          <w:color w:val="000000" w:themeColor="text1"/>
          <w:sz w:val="24"/>
          <w:szCs w:val="24"/>
        </w:rPr>
      </w:pPr>
      <w:r w:rsidRPr="009D6AF1">
        <w:rPr>
          <w:rFonts w:ascii="Times New Roman" w:hAnsi="Times New Roman" w:cs="Times New Roman"/>
          <w:color w:val="000000" w:themeColor="text1"/>
          <w:sz w:val="24"/>
          <w:szCs w:val="24"/>
        </w:rPr>
        <w:t xml:space="preserve">(2) </w:t>
      </w:r>
      <w:r w:rsidR="004921AF" w:rsidRPr="009D6AF1">
        <w:rPr>
          <w:rFonts w:ascii="Times New Roman" w:hAnsi="Times New Roman" w:cs="Times New Roman"/>
          <w:color w:val="000000" w:themeColor="text1"/>
          <w:sz w:val="24"/>
          <w:szCs w:val="24"/>
        </w:rPr>
        <w:t>E</w:t>
      </w:r>
      <w:r w:rsidR="006D18DB" w:rsidRPr="009D6AF1">
        <w:rPr>
          <w:rFonts w:ascii="Times New Roman" w:hAnsi="Times New Roman" w:cs="Times New Roman"/>
          <w:color w:val="000000" w:themeColor="text1"/>
          <w:sz w:val="24"/>
          <w:szCs w:val="24"/>
        </w:rPr>
        <w:t>k kararda</w:t>
      </w:r>
      <w:r w:rsidRPr="009D6AF1">
        <w:rPr>
          <w:rFonts w:ascii="Times New Roman" w:hAnsi="Times New Roman" w:cs="Times New Roman"/>
          <w:color w:val="000000" w:themeColor="text1"/>
          <w:sz w:val="24"/>
          <w:szCs w:val="24"/>
        </w:rPr>
        <w:t xml:space="preserve"> yer almak üzere</w:t>
      </w:r>
      <w:r w:rsidR="004921AF" w:rsidRPr="009D6AF1">
        <w:rPr>
          <w:rFonts w:ascii="Times New Roman" w:hAnsi="Times New Roman" w:cs="Times New Roman"/>
          <w:color w:val="000000" w:themeColor="text1"/>
          <w:sz w:val="24"/>
          <w:szCs w:val="24"/>
        </w:rPr>
        <w:t xml:space="preserve"> başvuracak</w:t>
      </w:r>
      <w:r w:rsidRPr="009D6AF1">
        <w:rPr>
          <w:rFonts w:ascii="Times New Roman" w:hAnsi="Times New Roman" w:cs="Times New Roman"/>
          <w:color w:val="000000" w:themeColor="text1"/>
          <w:sz w:val="24"/>
          <w:szCs w:val="24"/>
        </w:rPr>
        <w:t xml:space="preserve"> </w:t>
      </w:r>
      <w:r w:rsidR="004921AF" w:rsidRPr="009D6AF1">
        <w:rPr>
          <w:rFonts w:ascii="Times New Roman" w:hAnsi="Times New Roman" w:cs="Times New Roman"/>
          <w:color w:val="000000" w:themeColor="text1"/>
          <w:sz w:val="24"/>
          <w:szCs w:val="24"/>
        </w:rPr>
        <w:t xml:space="preserve">şirketlerin </w:t>
      </w:r>
      <w:r w:rsidRPr="009D6AF1">
        <w:rPr>
          <w:rFonts w:ascii="Times New Roman" w:hAnsi="Times New Roman" w:cs="Times New Roman"/>
          <w:color w:val="000000" w:themeColor="text1"/>
          <w:sz w:val="24"/>
          <w:szCs w:val="24"/>
        </w:rPr>
        <w:t>EK-1 (Dış Ticaret Sermaye Şirketi (DTSŞ) Statüsü Başvurusu ve Bildirimi İçin İbraz Edilmesi Gereken Belgeler)’de belirtilen başvuru</w:t>
      </w:r>
      <w:r w:rsidRPr="009D6AF1">
        <w:rPr>
          <w:rFonts w:ascii="Times New Roman" w:hAnsi="Times New Roman" w:cs="Times New Roman"/>
          <w:b/>
          <w:bCs/>
          <w:color w:val="000000" w:themeColor="text1"/>
          <w:sz w:val="24"/>
          <w:szCs w:val="24"/>
        </w:rPr>
        <w:t xml:space="preserve"> </w:t>
      </w:r>
      <w:r w:rsidRPr="009D6AF1">
        <w:rPr>
          <w:rFonts w:ascii="Times New Roman" w:hAnsi="Times New Roman" w:cs="Times New Roman"/>
          <w:color w:val="000000" w:themeColor="text1"/>
          <w:sz w:val="24"/>
          <w:szCs w:val="24"/>
        </w:rPr>
        <w:t>belgeleri ile birlikte DYS üzerinden Bakanlığa (İhracat Genel Müdürlüğü) başvurmaları gerekmektedir.</w:t>
      </w:r>
    </w:p>
    <w:p w14:paraId="75DC5526" w14:textId="6963F560" w:rsidR="00AC7622" w:rsidRPr="009D6AF1" w:rsidRDefault="009574AE" w:rsidP="007926E6">
      <w:pPr>
        <w:spacing w:after="0" w:line="276" w:lineRule="auto"/>
        <w:ind w:left="-5" w:firstLine="709"/>
        <w:jc w:val="both"/>
        <w:rPr>
          <w:rFonts w:ascii="Times New Roman" w:hAnsi="Times New Roman" w:cs="Times New Roman"/>
          <w:color w:val="000000" w:themeColor="text1"/>
          <w:sz w:val="24"/>
          <w:szCs w:val="24"/>
        </w:rPr>
      </w:pPr>
      <w:r w:rsidRPr="009D6AF1">
        <w:rPr>
          <w:rFonts w:ascii="Times New Roman" w:hAnsi="Times New Roman" w:cs="Times New Roman"/>
          <w:color w:val="000000" w:themeColor="text1"/>
          <w:sz w:val="24"/>
          <w:szCs w:val="24"/>
        </w:rPr>
        <w:t>(</w:t>
      </w:r>
      <w:r w:rsidR="006D18DB" w:rsidRPr="009D6AF1">
        <w:rPr>
          <w:rFonts w:ascii="Times New Roman" w:hAnsi="Times New Roman" w:cs="Times New Roman"/>
          <w:color w:val="000000" w:themeColor="text1"/>
          <w:sz w:val="24"/>
          <w:szCs w:val="24"/>
        </w:rPr>
        <w:t>3</w:t>
      </w:r>
      <w:r w:rsidRPr="009D6AF1">
        <w:rPr>
          <w:rFonts w:ascii="Times New Roman" w:hAnsi="Times New Roman" w:cs="Times New Roman"/>
          <w:color w:val="000000" w:themeColor="text1"/>
          <w:sz w:val="24"/>
          <w:szCs w:val="24"/>
        </w:rPr>
        <w:t xml:space="preserve">) </w:t>
      </w:r>
      <w:bookmarkEnd w:id="5"/>
      <w:r w:rsidR="008F243C" w:rsidRPr="009D6AF1">
        <w:rPr>
          <w:rFonts w:ascii="Times New Roman" w:hAnsi="Times New Roman" w:cs="Times New Roman"/>
          <w:color w:val="000000" w:themeColor="text1"/>
          <w:sz w:val="24"/>
          <w:szCs w:val="24"/>
        </w:rPr>
        <w:t>Tebliğ’in 9 uncu maddesi</w:t>
      </w:r>
      <w:r w:rsidR="00903F12" w:rsidRPr="009D6AF1">
        <w:rPr>
          <w:rFonts w:ascii="Times New Roman" w:hAnsi="Times New Roman" w:cs="Times New Roman"/>
          <w:color w:val="000000" w:themeColor="text1"/>
          <w:sz w:val="24"/>
          <w:szCs w:val="24"/>
        </w:rPr>
        <w:t>nin dördüncü fıkrası</w:t>
      </w:r>
      <w:r w:rsidR="008F243C" w:rsidRPr="009D6AF1">
        <w:rPr>
          <w:rFonts w:ascii="Times New Roman" w:hAnsi="Times New Roman" w:cs="Times New Roman"/>
          <w:color w:val="000000" w:themeColor="text1"/>
          <w:sz w:val="24"/>
          <w:szCs w:val="24"/>
        </w:rPr>
        <w:t xml:space="preserve"> kapsamında her türlü yazışma, bilgi ve belge gönderimi ile eksikliklerin giderilmesine ilişkin işlemler ve bildirimler DYS/KEP üzerinden gerçekleştirilir.</w:t>
      </w:r>
    </w:p>
    <w:p w14:paraId="33432C31" w14:textId="77777777" w:rsidR="008F243C" w:rsidRPr="009D6AF1" w:rsidRDefault="008F243C" w:rsidP="007926E6">
      <w:pPr>
        <w:spacing w:after="0" w:line="276" w:lineRule="auto"/>
        <w:ind w:left="-5" w:firstLine="709"/>
        <w:jc w:val="both"/>
        <w:rPr>
          <w:rFonts w:ascii="Times New Roman" w:hAnsi="Times New Roman" w:cs="Times New Roman"/>
          <w:b/>
          <w:bCs/>
          <w:color w:val="000000" w:themeColor="text1"/>
          <w:sz w:val="24"/>
          <w:szCs w:val="24"/>
        </w:rPr>
      </w:pPr>
    </w:p>
    <w:p w14:paraId="5058C99E" w14:textId="43A040A2" w:rsidR="00AC301D" w:rsidRPr="009D6AF1" w:rsidRDefault="00AC301D" w:rsidP="007926E6">
      <w:pPr>
        <w:spacing w:after="0" w:line="276" w:lineRule="auto"/>
        <w:jc w:val="center"/>
        <w:rPr>
          <w:rFonts w:ascii="Times New Roman" w:hAnsi="Times New Roman" w:cs="Times New Roman"/>
          <w:b/>
          <w:bCs/>
          <w:color w:val="000000" w:themeColor="text1"/>
          <w:sz w:val="24"/>
          <w:szCs w:val="24"/>
        </w:rPr>
      </w:pPr>
      <w:r w:rsidRPr="009D6AF1">
        <w:rPr>
          <w:rFonts w:ascii="Times New Roman" w:hAnsi="Times New Roman" w:cs="Times New Roman"/>
          <w:b/>
          <w:bCs/>
          <w:color w:val="000000" w:themeColor="text1"/>
          <w:sz w:val="24"/>
          <w:szCs w:val="24"/>
        </w:rPr>
        <w:t>ÜÇÜNCÜ BÖLÜM</w:t>
      </w:r>
    </w:p>
    <w:p w14:paraId="6A6A732B" w14:textId="102B4BBD" w:rsidR="00AC301D" w:rsidRPr="009D6AF1" w:rsidRDefault="007926E6" w:rsidP="007926E6">
      <w:pPr>
        <w:spacing w:after="0"/>
        <w:jc w:val="center"/>
        <w:rPr>
          <w:rFonts w:ascii="Times New Roman" w:hAnsi="Times New Roman" w:cs="Times New Roman"/>
          <w:b/>
          <w:bCs/>
          <w:color w:val="000000" w:themeColor="text1"/>
          <w:sz w:val="24"/>
          <w:szCs w:val="24"/>
        </w:rPr>
      </w:pPr>
      <w:r w:rsidRPr="009D6AF1">
        <w:rPr>
          <w:rFonts w:ascii="Times New Roman" w:hAnsi="Times New Roman" w:cs="Times New Roman"/>
          <w:b/>
          <w:bCs/>
          <w:color w:val="000000" w:themeColor="text1"/>
          <w:sz w:val="24"/>
          <w:szCs w:val="24"/>
        </w:rPr>
        <w:t xml:space="preserve">Çeşitli ve </w:t>
      </w:r>
      <w:r w:rsidR="00394529" w:rsidRPr="009D6AF1">
        <w:rPr>
          <w:rFonts w:ascii="Times New Roman" w:hAnsi="Times New Roman" w:cs="Times New Roman"/>
          <w:b/>
          <w:bCs/>
          <w:color w:val="000000" w:themeColor="text1"/>
          <w:sz w:val="24"/>
          <w:szCs w:val="24"/>
        </w:rPr>
        <w:t>Son Hükümler</w:t>
      </w:r>
    </w:p>
    <w:p w14:paraId="2EA2B9C6" w14:textId="77777777" w:rsidR="00573832" w:rsidRPr="009D6AF1" w:rsidRDefault="00573832" w:rsidP="007926E6">
      <w:pPr>
        <w:spacing w:after="0"/>
        <w:jc w:val="center"/>
        <w:rPr>
          <w:rFonts w:ascii="Times New Roman" w:hAnsi="Times New Roman" w:cs="Times New Roman"/>
          <w:b/>
          <w:bCs/>
          <w:color w:val="000000" w:themeColor="text1"/>
          <w:sz w:val="24"/>
          <w:szCs w:val="24"/>
        </w:rPr>
      </w:pPr>
    </w:p>
    <w:p w14:paraId="4165EBDA" w14:textId="77777777" w:rsidR="00F95262" w:rsidRPr="009D6AF1" w:rsidRDefault="00F95262" w:rsidP="007926E6">
      <w:pPr>
        <w:spacing w:after="0"/>
        <w:ind w:firstLine="709"/>
        <w:jc w:val="both"/>
        <w:rPr>
          <w:rFonts w:ascii="Times New Roman" w:hAnsi="Times New Roman" w:cs="Times New Roman"/>
          <w:b/>
          <w:bCs/>
          <w:color w:val="000000" w:themeColor="text1"/>
          <w:sz w:val="24"/>
          <w:szCs w:val="24"/>
        </w:rPr>
      </w:pPr>
      <w:r w:rsidRPr="009D6AF1">
        <w:rPr>
          <w:rFonts w:ascii="Times New Roman" w:hAnsi="Times New Roman" w:cs="Times New Roman"/>
          <w:b/>
          <w:bCs/>
          <w:color w:val="000000" w:themeColor="text1"/>
          <w:sz w:val="24"/>
          <w:szCs w:val="24"/>
        </w:rPr>
        <w:t>Belgelerin saklanması ve saklama süresi</w:t>
      </w:r>
    </w:p>
    <w:p w14:paraId="7E15E082" w14:textId="61EE2B8B" w:rsidR="00F95262" w:rsidRPr="009D6AF1" w:rsidRDefault="00F95262" w:rsidP="007926E6">
      <w:pPr>
        <w:spacing w:after="0"/>
        <w:ind w:firstLine="709"/>
        <w:jc w:val="both"/>
        <w:rPr>
          <w:rFonts w:ascii="Times New Roman" w:hAnsi="Times New Roman" w:cs="Times New Roman"/>
          <w:color w:val="000000" w:themeColor="text1"/>
          <w:sz w:val="24"/>
          <w:szCs w:val="24"/>
        </w:rPr>
      </w:pPr>
      <w:r w:rsidRPr="009D6AF1">
        <w:rPr>
          <w:rFonts w:ascii="Times New Roman" w:hAnsi="Times New Roman" w:cs="Times New Roman"/>
          <w:b/>
          <w:bCs/>
          <w:color w:val="000000" w:themeColor="text1"/>
          <w:sz w:val="24"/>
          <w:szCs w:val="24"/>
        </w:rPr>
        <w:t xml:space="preserve">MADDE </w:t>
      </w:r>
      <w:r w:rsidR="00E320D3" w:rsidRPr="009D6AF1">
        <w:rPr>
          <w:rFonts w:ascii="Times New Roman" w:hAnsi="Times New Roman" w:cs="Times New Roman"/>
          <w:b/>
          <w:bCs/>
          <w:color w:val="000000" w:themeColor="text1"/>
          <w:sz w:val="24"/>
          <w:szCs w:val="24"/>
        </w:rPr>
        <w:t>7</w:t>
      </w:r>
      <w:r w:rsidRPr="009D6AF1">
        <w:rPr>
          <w:rFonts w:ascii="Times New Roman" w:hAnsi="Times New Roman" w:cs="Times New Roman"/>
          <w:b/>
          <w:bCs/>
          <w:color w:val="000000" w:themeColor="text1"/>
          <w:sz w:val="24"/>
          <w:szCs w:val="24"/>
        </w:rPr>
        <w:t xml:space="preserve">- </w:t>
      </w:r>
      <w:r w:rsidRPr="009D6AF1">
        <w:rPr>
          <w:rFonts w:ascii="Times New Roman" w:hAnsi="Times New Roman" w:cs="Times New Roman"/>
          <w:color w:val="000000" w:themeColor="text1"/>
          <w:sz w:val="24"/>
          <w:szCs w:val="24"/>
        </w:rPr>
        <w:t>(1) Başvuru sahibi tarafından destek unsurlarına ilişkin DYS</w:t>
      </w:r>
      <w:r w:rsidR="00B07A22" w:rsidRPr="009D6AF1">
        <w:rPr>
          <w:rFonts w:ascii="Times New Roman" w:hAnsi="Times New Roman" w:cs="Times New Roman"/>
          <w:color w:val="000000" w:themeColor="text1"/>
          <w:sz w:val="24"/>
          <w:szCs w:val="24"/>
        </w:rPr>
        <w:t>/KEP</w:t>
      </w:r>
      <w:r w:rsidRPr="009D6AF1">
        <w:rPr>
          <w:rFonts w:ascii="Times New Roman" w:hAnsi="Times New Roman" w:cs="Times New Roman"/>
          <w:color w:val="000000" w:themeColor="text1"/>
          <w:sz w:val="24"/>
          <w:szCs w:val="24"/>
        </w:rPr>
        <w:t xml:space="preserve"> aracılığıyla ibraz edilen her türlü belgenin asıllarının gerektiğinde denetlenmek ve incelenmek üzere 6102 sayılı </w:t>
      </w:r>
      <w:proofErr w:type="gramStart"/>
      <w:r w:rsidRPr="009D6AF1">
        <w:rPr>
          <w:rFonts w:ascii="Times New Roman" w:hAnsi="Times New Roman" w:cs="Times New Roman"/>
          <w:color w:val="000000" w:themeColor="text1"/>
          <w:sz w:val="24"/>
          <w:szCs w:val="24"/>
        </w:rPr>
        <w:t>Türk Ticaret Kanununun</w:t>
      </w:r>
      <w:proofErr w:type="gramEnd"/>
      <w:r w:rsidRPr="009D6AF1">
        <w:rPr>
          <w:rFonts w:ascii="Times New Roman" w:hAnsi="Times New Roman" w:cs="Times New Roman"/>
          <w:color w:val="000000" w:themeColor="text1"/>
          <w:sz w:val="24"/>
          <w:szCs w:val="24"/>
        </w:rPr>
        <w:t xml:space="preserve"> “Belgelerin saklanması, saklama süresi” başlıklı 82 </w:t>
      </w:r>
      <w:proofErr w:type="spellStart"/>
      <w:r w:rsidRPr="009D6AF1">
        <w:rPr>
          <w:rFonts w:ascii="Times New Roman" w:hAnsi="Times New Roman" w:cs="Times New Roman"/>
          <w:color w:val="000000" w:themeColor="text1"/>
          <w:sz w:val="24"/>
          <w:szCs w:val="24"/>
        </w:rPr>
        <w:t>nci</w:t>
      </w:r>
      <w:proofErr w:type="spellEnd"/>
      <w:r w:rsidRPr="009D6AF1">
        <w:rPr>
          <w:rFonts w:ascii="Times New Roman" w:hAnsi="Times New Roman" w:cs="Times New Roman"/>
          <w:color w:val="000000" w:themeColor="text1"/>
          <w:sz w:val="24"/>
          <w:szCs w:val="24"/>
        </w:rPr>
        <w:t xml:space="preserve"> maddesi ve diğer ilgili mevzuatı çerçevesinde </w:t>
      </w:r>
      <w:r w:rsidR="00C36DE5" w:rsidRPr="009D6AF1">
        <w:rPr>
          <w:rFonts w:ascii="Times New Roman" w:hAnsi="Times New Roman" w:cs="Times New Roman"/>
          <w:color w:val="000000" w:themeColor="text1"/>
          <w:sz w:val="24"/>
          <w:szCs w:val="24"/>
        </w:rPr>
        <w:t>on</w:t>
      </w:r>
      <w:r w:rsidRPr="009D6AF1">
        <w:rPr>
          <w:rFonts w:ascii="Times New Roman" w:hAnsi="Times New Roman" w:cs="Times New Roman"/>
          <w:color w:val="000000" w:themeColor="text1"/>
          <w:sz w:val="24"/>
          <w:szCs w:val="24"/>
        </w:rPr>
        <w:t xml:space="preserve"> yıldan az olmamak üzere sınıflandırılmış bir biçimde başvuru sahibi tarafından saklanması zorunludur.  </w:t>
      </w:r>
    </w:p>
    <w:p w14:paraId="1D99635F" w14:textId="77777777" w:rsidR="00F95262" w:rsidRPr="009D6AF1" w:rsidRDefault="00F95262" w:rsidP="007926E6">
      <w:pPr>
        <w:pStyle w:val="GvdeMetni"/>
        <w:spacing w:line="276" w:lineRule="auto"/>
        <w:ind w:firstLine="709"/>
        <w:jc w:val="both"/>
        <w:rPr>
          <w:b/>
          <w:color w:val="000000" w:themeColor="text1"/>
          <w:sz w:val="24"/>
          <w:szCs w:val="24"/>
        </w:rPr>
      </w:pPr>
    </w:p>
    <w:p w14:paraId="79A8B18C" w14:textId="77777777" w:rsidR="007926E6" w:rsidRPr="009D6AF1" w:rsidRDefault="007926E6" w:rsidP="007926E6">
      <w:pPr>
        <w:pStyle w:val="GvdeMetni"/>
        <w:spacing w:line="276" w:lineRule="auto"/>
        <w:ind w:firstLine="709"/>
        <w:jc w:val="both"/>
        <w:rPr>
          <w:b/>
          <w:color w:val="000000" w:themeColor="text1"/>
          <w:sz w:val="24"/>
          <w:szCs w:val="24"/>
        </w:rPr>
      </w:pPr>
      <w:r w:rsidRPr="009D6AF1">
        <w:rPr>
          <w:b/>
          <w:color w:val="000000" w:themeColor="text1"/>
          <w:sz w:val="24"/>
          <w:szCs w:val="24"/>
        </w:rPr>
        <w:t>KEP adresinin kullanımı</w:t>
      </w:r>
    </w:p>
    <w:p w14:paraId="5CAF2293" w14:textId="46EE16A3" w:rsidR="007926E6" w:rsidRPr="009D6AF1" w:rsidRDefault="007926E6" w:rsidP="007926E6">
      <w:pPr>
        <w:pStyle w:val="GvdeMetni"/>
        <w:spacing w:line="276" w:lineRule="auto"/>
        <w:ind w:firstLine="709"/>
        <w:jc w:val="both"/>
        <w:rPr>
          <w:bCs/>
          <w:color w:val="000000" w:themeColor="text1"/>
          <w:sz w:val="24"/>
          <w:szCs w:val="24"/>
        </w:rPr>
      </w:pPr>
      <w:r w:rsidRPr="009D6AF1">
        <w:rPr>
          <w:b/>
          <w:color w:val="000000" w:themeColor="text1"/>
          <w:sz w:val="24"/>
          <w:szCs w:val="24"/>
        </w:rPr>
        <w:t xml:space="preserve">MADDE </w:t>
      </w:r>
      <w:r w:rsidR="00E320D3" w:rsidRPr="009D6AF1">
        <w:rPr>
          <w:b/>
          <w:color w:val="000000" w:themeColor="text1"/>
          <w:sz w:val="24"/>
          <w:szCs w:val="24"/>
        </w:rPr>
        <w:t>8</w:t>
      </w:r>
      <w:r w:rsidRPr="009D6AF1">
        <w:rPr>
          <w:b/>
          <w:color w:val="000000" w:themeColor="text1"/>
          <w:sz w:val="24"/>
          <w:szCs w:val="24"/>
        </w:rPr>
        <w:t xml:space="preserve">- </w:t>
      </w:r>
      <w:r w:rsidRPr="009D6AF1">
        <w:rPr>
          <w:bCs/>
          <w:color w:val="000000" w:themeColor="text1"/>
          <w:sz w:val="24"/>
          <w:szCs w:val="24"/>
        </w:rPr>
        <w:t>(1) DYS üzerinden sunulamayan ve Bakanlık tarafından doğrudan ibrazı talep edilen her türlü bilgi ve belgenin başvuru yapan şirkete ait KEP adresi aracılığıyla Bakanlık KEP adresine iletilmesi gerekir.</w:t>
      </w:r>
    </w:p>
    <w:p w14:paraId="37B428C6" w14:textId="1179224D" w:rsidR="007926E6" w:rsidRPr="009D6AF1" w:rsidRDefault="007926E6" w:rsidP="007926E6">
      <w:pPr>
        <w:pStyle w:val="GvdeMetni"/>
        <w:spacing w:line="276" w:lineRule="auto"/>
        <w:ind w:firstLine="709"/>
        <w:jc w:val="both"/>
        <w:rPr>
          <w:bCs/>
          <w:color w:val="000000" w:themeColor="text1"/>
          <w:sz w:val="24"/>
          <w:szCs w:val="24"/>
        </w:rPr>
      </w:pPr>
      <w:r w:rsidRPr="009D6AF1">
        <w:rPr>
          <w:bCs/>
          <w:color w:val="000000" w:themeColor="text1"/>
          <w:sz w:val="24"/>
          <w:szCs w:val="24"/>
        </w:rPr>
        <w:t>(2) Bakanlık, DYS üzerinden yapılacak bildirimler hariç olmak üzere yapacağı tüm bildirimleri başvuru yapan şirkete KEP adresi aracılığıyla yapar. Bakanlık kayıtlarındaki adres/KEP adreslerinin güncel halde tutulması başvuru sahibinin yükümlülüğündedir.</w:t>
      </w:r>
    </w:p>
    <w:p w14:paraId="120FF2DB" w14:textId="14C5E3A8" w:rsidR="007926E6" w:rsidRPr="009D6AF1" w:rsidRDefault="007926E6" w:rsidP="007926E6">
      <w:pPr>
        <w:pStyle w:val="GvdeMetni"/>
        <w:spacing w:line="276" w:lineRule="auto"/>
        <w:ind w:firstLine="709"/>
        <w:jc w:val="both"/>
        <w:rPr>
          <w:bCs/>
          <w:color w:val="000000" w:themeColor="text1"/>
          <w:sz w:val="24"/>
          <w:szCs w:val="24"/>
        </w:rPr>
      </w:pPr>
      <w:r w:rsidRPr="009D6AF1">
        <w:rPr>
          <w:bCs/>
          <w:color w:val="000000" w:themeColor="text1"/>
          <w:sz w:val="24"/>
          <w:szCs w:val="24"/>
        </w:rPr>
        <w:t>(3) KEP aracılığıyla iletilen başvuruda yer alan belgelerden her birinin başvuru sahibini temsile yetkili kişi/kişiler tarafından 5070 sayılı Elektronik İmza Kanunu standartlarına uygun nitelikli elektronik sertifika kullanılarak oluşturulan elektronik imza ile imzalanması ve elektronik imzalı dokümanların dosya uzantılarının Bakanlık Elektronik Belge Yönetim Sistemince tanınır olması zorunludur.</w:t>
      </w:r>
    </w:p>
    <w:p w14:paraId="79D565DC" w14:textId="77777777" w:rsidR="007926E6" w:rsidRPr="009D6AF1" w:rsidRDefault="007926E6" w:rsidP="007926E6">
      <w:pPr>
        <w:pStyle w:val="GvdeMetni"/>
        <w:spacing w:line="276" w:lineRule="auto"/>
        <w:ind w:firstLine="709"/>
        <w:jc w:val="both"/>
        <w:rPr>
          <w:b/>
          <w:color w:val="000000" w:themeColor="text1"/>
          <w:sz w:val="24"/>
          <w:szCs w:val="24"/>
        </w:rPr>
      </w:pPr>
    </w:p>
    <w:p w14:paraId="6492E6F5" w14:textId="77777777" w:rsidR="00E320D3" w:rsidRPr="009D6AF1" w:rsidRDefault="00E320D3" w:rsidP="00E320D3">
      <w:pPr>
        <w:spacing w:after="0"/>
        <w:ind w:firstLine="709"/>
        <w:jc w:val="both"/>
        <w:rPr>
          <w:rFonts w:ascii="Times New Roman" w:hAnsi="Times New Roman" w:cs="Times New Roman"/>
          <w:b/>
          <w:color w:val="000000" w:themeColor="text1"/>
          <w:sz w:val="24"/>
          <w:szCs w:val="24"/>
        </w:rPr>
      </w:pPr>
      <w:r w:rsidRPr="009D6AF1">
        <w:rPr>
          <w:rFonts w:ascii="Times New Roman" w:hAnsi="Times New Roman" w:cs="Times New Roman"/>
          <w:b/>
          <w:color w:val="000000" w:themeColor="text1"/>
          <w:sz w:val="24"/>
          <w:szCs w:val="24"/>
        </w:rPr>
        <w:t>Yetki</w:t>
      </w:r>
    </w:p>
    <w:p w14:paraId="6198469E" w14:textId="4818856E" w:rsidR="00E320D3" w:rsidRPr="009D6AF1" w:rsidRDefault="00E320D3" w:rsidP="00E320D3">
      <w:pPr>
        <w:spacing w:after="0"/>
        <w:ind w:firstLine="709"/>
        <w:jc w:val="both"/>
        <w:rPr>
          <w:rFonts w:ascii="Times New Roman" w:hAnsi="Times New Roman" w:cs="Times New Roman"/>
          <w:color w:val="000000" w:themeColor="text1"/>
          <w:sz w:val="24"/>
          <w:szCs w:val="24"/>
        </w:rPr>
      </w:pPr>
      <w:r w:rsidRPr="009D6AF1">
        <w:rPr>
          <w:rFonts w:ascii="Times New Roman" w:hAnsi="Times New Roman" w:cs="Times New Roman"/>
          <w:b/>
          <w:color w:val="000000" w:themeColor="text1"/>
          <w:sz w:val="24"/>
          <w:szCs w:val="24"/>
        </w:rPr>
        <w:lastRenderedPageBreak/>
        <w:t xml:space="preserve">MADDE </w:t>
      </w:r>
      <w:r w:rsidR="009D6AF1" w:rsidRPr="009D6AF1">
        <w:rPr>
          <w:rFonts w:ascii="Times New Roman" w:hAnsi="Times New Roman" w:cs="Times New Roman"/>
          <w:b/>
          <w:color w:val="000000" w:themeColor="text1"/>
          <w:sz w:val="24"/>
          <w:szCs w:val="24"/>
        </w:rPr>
        <w:t>9</w:t>
      </w:r>
      <w:r w:rsidRPr="009D6AF1">
        <w:rPr>
          <w:rFonts w:ascii="Times New Roman" w:hAnsi="Times New Roman" w:cs="Times New Roman"/>
          <w:b/>
          <w:color w:val="000000" w:themeColor="text1"/>
          <w:sz w:val="24"/>
          <w:szCs w:val="24"/>
        </w:rPr>
        <w:t xml:space="preserve">- </w:t>
      </w:r>
      <w:r w:rsidRPr="009D6AF1">
        <w:rPr>
          <w:rFonts w:ascii="Times New Roman" w:hAnsi="Times New Roman" w:cs="Times New Roman"/>
          <w:color w:val="000000" w:themeColor="text1"/>
          <w:sz w:val="24"/>
          <w:szCs w:val="24"/>
        </w:rPr>
        <w:t xml:space="preserve">(1) Bu Genelgeye ilişkin talimatlar vermeye, Genelgenin ekinde değişiklik yapmaya ve yeni ekler ihdas etmeye, özel ve zorunlu durumlar ile mücbir sebep hallerinde ortaya çıkacak hususları inceleyip sonuçlandırmaya, </w:t>
      </w:r>
      <w:r w:rsidRPr="009D6AF1">
        <w:rPr>
          <w:rFonts w:ascii="Times New Roman" w:hAnsi="Times New Roman" w:cs="Times New Roman"/>
          <w:bCs/>
          <w:color w:val="000000" w:themeColor="text1"/>
          <w:sz w:val="24"/>
          <w:szCs w:val="24"/>
        </w:rPr>
        <w:t>uygulamada ortaya çıkacak ihtilafları idari yoldan çözümlemeye ve bilgisayar veri işleme tekniği yoluyla elektronik ortamda yapılan işlemlerde yaşanacak teknik düzeydeki aksaklıklar nedeniyle uygulamada yaşanabilecek sorunları gidermeye ve bu konuda gerekli düzenlemeleri yapıp talimat vermeye</w:t>
      </w:r>
      <w:r w:rsidRPr="009D6AF1">
        <w:rPr>
          <w:rFonts w:ascii="Times New Roman" w:hAnsi="Times New Roman" w:cs="Times New Roman"/>
          <w:b/>
          <w:bCs/>
          <w:color w:val="000000" w:themeColor="text1"/>
          <w:sz w:val="24"/>
          <w:szCs w:val="24"/>
        </w:rPr>
        <w:t xml:space="preserve"> </w:t>
      </w:r>
      <w:r w:rsidRPr="009D6AF1">
        <w:rPr>
          <w:rFonts w:ascii="Times New Roman" w:hAnsi="Times New Roman" w:cs="Times New Roman"/>
          <w:color w:val="000000" w:themeColor="text1"/>
          <w:sz w:val="24"/>
          <w:szCs w:val="24"/>
        </w:rPr>
        <w:t>Bakanlık (İhracat Genel Müdürlüğü) yetkilidir.</w:t>
      </w:r>
    </w:p>
    <w:p w14:paraId="2C371917" w14:textId="77777777" w:rsidR="00E320D3" w:rsidRPr="009D6AF1" w:rsidRDefault="00E320D3" w:rsidP="007926E6">
      <w:pPr>
        <w:pStyle w:val="GvdeMetni"/>
        <w:spacing w:line="276" w:lineRule="auto"/>
        <w:ind w:firstLine="709"/>
        <w:jc w:val="both"/>
        <w:rPr>
          <w:b/>
          <w:color w:val="000000" w:themeColor="text1"/>
          <w:sz w:val="24"/>
          <w:szCs w:val="24"/>
        </w:rPr>
      </w:pPr>
    </w:p>
    <w:p w14:paraId="0E283A8C" w14:textId="06682F22" w:rsidR="00FE4EF7" w:rsidRPr="009D6AF1" w:rsidRDefault="00FE4EF7" w:rsidP="007926E6">
      <w:pPr>
        <w:spacing w:after="0"/>
        <w:ind w:firstLine="709"/>
        <w:jc w:val="both"/>
        <w:rPr>
          <w:rFonts w:ascii="Times New Roman" w:hAnsi="Times New Roman" w:cs="Times New Roman"/>
          <w:b/>
          <w:color w:val="000000" w:themeColor="text1"/>
          <w:sz w:val="24"/>
          <w:szCs w:val="24"/>
        </w:rPr>
      </w:pPr>
      <w:bookmarkStart w:id="6" w:name="_Hlk213162315"/>
      <w:r w:rsidRPr="009D6AF1">
        <w:rPr>
          <w:rFonts w:ascii="Times New Roman" w:hAnsi="Times New Roman" w:cs="Times New Roman"/>
          <w:b/>
          <w:color w:val="000000" w:themeColor="text1"/>
          <w:sz w:val="24"/>
          <w:szCs w:val="24"/>
        </w:rPr>
        <w:t xml:space="preserve">Yürürlükten kaldırılan </w:t>
      </w:r>
      <w:r w:rsidR="007926E6" w:rsidRPr="009D6AF1">
        <w:rPr>
          <w:rFonts w:ascii="Times New Roman" w:hAnsi="Times New Roman" w:cs="Times New Roman"/>
          <w:b/>
          <w:color w:val="000000" w:themeColor="text1"/>
          <w:sz w:val="24"/>
          <w:szCs w:val="24"/>
        </w:rPr>
        <w:t>genelge</w:t>
      </w:r>
    </w:p>
    <w:p w14:paraId="3A078847" w14:textId="704009D8" w:rsidR="00B60F2B" w:rsidRPr="009D6AF1" w:rsidRDefault="00FE4EF7" w:rsidP="007926E6">
      <w:pPr>
        <w:spacing w:after="0"/>
        <w:ind w:firstLine="709"/>
        <w:jc w:val="both"/>
        <w:rPr>
          <w:rFonts w:ascii="Times New Roman" w:hAnsi="Times New Roman" w:cs="Times New Roman"/>
          <w:color w:val="000000" w:themeColor="text1"/>
          <w:sz w:val="24"/>
          <w:szCs w:val="24"/>
        </w:rPr>
      </w:pPr>
      <w:r w:rsidRPr="009D6AF1">
        <w:rPr>
          <w:rFonts w:ascii="Times New Roman" w:hAnsi="Times New Roman" w:cs="Times New Roman"/>
          <w:b/>
          <w:color w:val="000000" w:themeColor="text1"/>
          <w:sz w:val="24"/>
          <w:szCs w:val="24"/>
        </w:rPr>
        <w:t xml:space="preserve">MADDE </w:t>
      </w:r>
      <w:r w:rsidR="00B0428E" w:rsidRPr="009D6AF1">
        <w:rPr>
          <w:rFonts w:ascii="Times New Roman" w:hAnsi="Times New Roman" w:cs="Times New Roman"/>
          <w:b/>
          <w:color w:val="000000" w:themeColor="text1"/>
          <w:sz w:val="24"/>
          <w:szCs w:val="24"/>
        </w:rPr>
        <w:t>1</w:t>
      </w:r>
      <w:r w:rsidR="009D6AF1" w:rsidRPr="009D6AF1">
        <w:rPr>
          <w:rFonts w:ascii="Times New Roman" w:hAnsi="Times New Roman" w:cs="Times New Roman"/>
          <w:b/>
          <w:color w:val="000000" w:themeColor="text1"/>
          <w:sz w:val="24"/>
          <w:szCs w:val="24"/>
        </w:rPr>
        <w:t>0</w:t>
      </w:r>
      <w:r w:rsidRPr="009D6AF1">
        <w:rPr>
          <w:rFonts w:ascii="Times New Roman" w:hAnsi="Times New Roman" w:cs="Times New Roman"/>
          <w:bCs/>
          <w:color w:val="000000" w:themeColor="text1"/>
          <w:sz w:val="24"/>
          <w:szCs w:val="24"/>
        </w:rPr>
        <w:t>- (1)</w:t>
      </w:r>
      <w:r w:rsidR="00B60F2B" w:rsidRPr="009D6AF1">
        <w:rPr>
          <w:rFonts w:ascii="Times New Roman" w:hAnsi="Times New Roman" w:cs="Times New Roman"/>
          <w:bCs/>
          <w:color w:val="000000" w:themeColor="text1"/>
          <w:sz w:val="24"/>
          <w:szCs w:val="24"/>
        </w:rPr>
        <w:t xml:space="preserve"> </w:t>
      </w:r>
      <w:r w:rsidR="00770E27" w:rsidRPr="00770E27">
        <w:rPr>
          <w:rFonts w:ascii="Times New Roman" w:hAnsi="Times New Roman" w:cs="Times New Roman"/>
          <w:bCs/>
          <w:color w:val="000000" w:themeColor="text1"/>
          <w:sz w:val="24"/>
          <w:szCs w:val="24"/>
        </w:rPr>
        <w:t>Bu Genelgenin yürürlüğe girdiği tarih itibarıyla 26/1</w:t>
      </w:r>
      <w:r w:rsidR="006B063E">
        <w:rPr>
          <w:rFonts w:ascii="Times New Roman" w:hAnsi="Times New Roman" w:cs="Times New Roman"/>
          <w:bCs/>
          <w:color w:val="000000" w:themeColor="text1"/>
          <w:sz w:val="24"/>
          <w:szCs w:val="24"/>
        </w:rPr>
        <w:t>2</w:t>
      </w:r>
      <w:r w:rsidR="00770E27" w:rsidRPr="00770E27">
        <w:rPr>
          <w:rFonts w:ascii="Times New Roman" w:hAnsi="Times New Roman" w:cs="Times New Roman"/>
          <w:bCs/>
          <w:color w:val="000000" w:themeColor="text1"/>
          <w:sz w:val="24"/>
          <w:szCs w:val="24"/>
        </w:rPr>
        <w:t>/2019 tarihli Bakanlık Makamı onayı ile yürürlüğe konulan “Dış Ticaret Sermaye Şirketi Statüsüne İlişkin Tebliğ (İhracat:2004/12)’in Uygulama Usul ve Esasları ile Destek Yönetim Sistemi Üzerinden İşleyişine Dair Genelge” yürürlükten kaldırılmıştır.</w:t>
      </w:r>
    </w:p>
    <w:p w14:paraId="37D190F9" w14:textId="77777777" w:rsidR="009D6AF1" w:rsidRPr="009D6AF1" w:rsidRDefault="009D6AF1" w:rsidP="007926E6">
      <w:pPr>
        <w:spacing w:after="0"/>
        <w:ind w:firstLine="709"/>
        <w:jc w:val="both"/>
        <w:rPr>
          <w:rFonts w:ascii="Times New Roman" w:hAnsi="Times New Roman" w:cs="Times New Roman"/>
          <w:color w:val="000000" w:themeColor="text1"/>
          <w:sz w:val="24"/>
          <w:szCs w:val="24"/>
        </w:rPr>
      </w:pPr>
    </w:p>
    <w:p w14:paraId="5A90ED41" w14:textId="77777777" w:rsidR="009D6AF1" w:rsidRPr="009D6AF1" w:rsidRDefault="009D6AF1" w:rsidP="009D6AF1">
      <w:pPr>
        <w:pStyle w:val="GvdeMetni"/>
        <w:spacing w:line="276" w:lineRule="auto"/>
        <w:ind w:firstLine="709"/>
        <w:jc w:val="both"/>
        <w:rPr>
          <w:b/>
          <w:color w:val="000000" w:themeColor="text1"/>
          <w:sz w:val="24"/>
          <w:szCs w:val="24"/>
        </w:rPr>
      </w:pPr>
      <w:r w:rsidRPr="009D6AF1">
        <w:rPr>
          <w:b/>
          <w:color w:val="000000" w:themeColor="text1"/>
          <w:sz w:val="24"/>
          <w:szCs w:val="24"/>
        </w:rPr>
        <w:t>Geçiş hükümleri</w:t>
      </w:r>
    </w:p>
    <w:p w14:paraId="606469EE" w14:textId="04EAC6DC" w:rsidR="009D6AF1" w:rsidRPr="009D6AF1" w:rsidRDefault="009D6AF1" w:rsidP="009D6AF1">
      <w:pPr>
        <w:spacing w:after="0"/>
        <w:ind w:firstLine="709"/>
        <w:jc w:val="both"/>
        <w:rPr>
          <w:rFonts w:ascii="Times New Roman" w:hAnsi="Times New Roman" w:cs="Times New Roman"/>
          <w:bCs/>
          <w:color w:val="000000" w:themeColor="text1"/>
          <w:sz w:val="24"/>
          <w:szCs w:val="24"/>
        </w:rPr>
      </w:pPr>
      <w:r w:rsidRPr="009D6AF1">
        <w:rPr>
          <w:rFonts w:ascii="Times New Roman" w:hAnsi="Times New Roman" w:cs="Times New Roman"/>
          <w:b/>
          <w:color w:val="000000" w:themeColor="text1"/>
          <w:sz w:val="24"/>
          <w:szCs w:val="24"/>
        </w:rPr>
        <w:t xml:space="preserve">GEÇİCİ MADDE 1 </w:t>
      </w:r>
      <w:r w:rsidRPr="009D6AF1">
        <w:rPr>
          <w:rFonts w:ascii="Times New Roman" w:hAnsi="Times New Roman" w:cs="Times New Roman"/>
          <w:color w:val="000000" w:themeColor="text1"/>
          <w:sz w:val="24"/>
          <w:szCs w:val="24"/>
        </w:rPr>
        <w:t xml:space="preserve">– (1) </w:t>
      </w:r>
      <w:r w:rsidRPr="009D6AF1">
        <w:rPr>
          <w:rFonts w:ascii="Times New Roman" w:hAnsi="Times New Roman" w:cs="Times New Roman"/>
          <w:bCs/>
          <w:color w:val="000000" w:themeColor="text1"/>
          <w:sz w:val="24"/>
          <w:szCs w:val="24"/>
        </w:rPr>
        <w:t>Bu Genelgenin yürürlüğe girdiği tarih itibarıyla statü sahibi şirketlere yürürlükten kaldırılan mevzuatın lehe olan hükümleri uygulanır. Bununla birlikte söz konusu şirketler, varsa bu Genelgenin lehe olan hükümlerinden yararlandırılır.</w:t>
      </w:r>
    </w:p>
    <w:bookmarkEnd w:id="6"/>
    <w:p w14:paraId="602EA60A" w14:textId="77777777" w:rsidR="00394529" w:rsidRPr="009D6AF1" w:rsidRDefault="00394529" w:rsidP="007926E6">
      <w:pPr>
        <w:spacing w:after="0"/>
        <w:ind w:firstLine="709"/>
        <w:jc w:val="both"/>
        <w:rPr>
          <w:rFonts w:ascii="Times New Roman" w:hAnsi="Times New Roman" w:cs="Times New Roman"/>
          <w:bCs/>
          <w:color w:val="000000" w:themeColor="text1"/>
          <w:sz w:val="24"/>
          <w:szCs w:val="24"/>
        </w:rPr>
      </w:pPr>
    </w:p>
    <w:p w14:paraId="46D70362" w14:textId="4E03EAA7" w:rsidR="002017E8" w:rsidRPr="009D6AF1" w:rsidRDefault="002017E8" w:rsidP="007926E6">
      <w:pPr>
        <w:spacing w:after="0"/>
        <w:ind w:firstLine="709"/>
        <w:jc w:val="both"/>
        <w:rPr>
          <w:rFonts w:ascii="Times New Roman" w:hAnsi="Times New Roman" w:cs="Times New Roman"/>
          <w:bCs/>
          <w:color w:val="000000" w:themeColor="text1"/>
          <w:sz w:val="24"/>
          <w:szCs w:val="24"/>
        </w:rPr>
      </w:pPr>
      <w:r w:rsidRPr="009D6AF1">
        <w:rPr>
          <w:rFonts w:ascii="Times New Roman" w:hAnsi="Times New Roman" w:cs="Times New Roman"/>
          <w:b/>
          <w:color w:val="000000" w:themeColor="text1"/>
          <w:sz w:val="24"/>
          <w:szCs w:val="24"/>
        </w:rPr>
        <w:t>Yürürlük</w:t>
      </w:r>
    </w:p>
    <w:p w14:paraId="19018CA7" w14:textId="0B56B662" w:rsidR="009F3C89" w:rsidRPr="009D6AF1" w:rsidRDefault="00E36A32" w:rsidP="007926E6">
      <w:pPr>
        <w:spacing w:after="0"/>
        <w:ind w:firstLine="709"/>
        <w:jc w:val="both"/>
        <w:rPr>
          <w:rFonts w:ascii="Times New Roman" w:hAnsi="Times New Roman" w:cs="Times New Roman"/>
          <w:bCs/>
          <w:color w:val="000000" w:themeColor="text1"/>
          <w:sz w:val="24"/>
          <w:szCs w:val="24"/>
        </w:rPr>
      </w:pPr>
      <w:r w:rsidRPr="009D6AF1">
        <w:rPr>
          <w:rFonts w:ascii="Times New Roman" w:hAnsi="Times New Roman" w:cs="Times New Roman"/>
          <w:b/>
          <w:color w:val="000000" w:themeColor="text1"/>
          <w:sz w:val="24"/>
          <w:szCs w:val="24"/>
        </w:rPr>
        <w:t>MADDE</w:t>
      </w:r>
      <w:r w:rsidR="00B0428E" w:rsidRPr="009D6AF1">
        <w:rPr>
          <w:rFonts w:ascii="Times New Roman" w:hAnsi="Times New Roman" w:cs="Times New Roman"/>
          <w:b/>
          <w:color w:val="000000" w:themeColor="text1"/>
          <w:sz w:val="24"/>
          <w:szCs w:val="24"/>
        </w:rPr>
        <w:t xml:space="preserve"> 1</w:t>
      </w:r>
      <w:r w:rsidR="009D6AF1" w:rsidRPr="009D6AF1">
        <w:rPr>
          <w:rFonts w:ascii="Times New Roman" w:hAnsi="Times New Roman" w:cs="Times New Roman"/>
          <w:b/>
          <w:color w:val="000000" w:themeColor="text1"/>
          <w:sz w:val="24"/>
          <w:szCs w:val="24"/>
        </w:rPr>
        <w:t>1</w:t>
      </w:r>
      <w:r w:rsidRPr="009D6AF1">
        <w:rPr>
          <w:rFonts w:ascii="Times New Roman" w:hAnsi="Times New Roman" w:cs="Times New Roman"/>
          <w:bCs/>
          <w:color w:val="000000" w:themeColor="text1"/>
          <w:sz w:val="24"/>
          <w:szCs w:val="24"/>
        </w:rPr>
        <w:t xml:space="preserve">- (1) </w:t>
      </w:r>
      <w:r w:rsidR="00E8063E" w:rsidRPr="009D6AF1">
        <w:rPr>
          <w:rFonts w:ascii="Times New Roman" w:hAnsi="Times New Roman" w:cs="Times New Roman"/>
          <w:bCs/>
          <w:color w:val="000000" w:themeColor="text1"/>
          <w:sz w:val="24"/>
          <w:szCs w:val="24"/>
        </w:rPr>
        <w:t>Bu Genelge onaylandığı tarihte yürürlüğe girer.</w:t>
      </w:r>
    </w:p>
    <w:p w14:paraId="0E5A602C" w14:textId="77777777" w:rsidR="00F95262" w:rsidRPr="009D6AF1" w:rsidRDefault="00F95262" w:rsidP="007926E6">
      <w:pPr>
        <w:spacing w:after="0" w:line="22" w:lineRule="atLeast"/>
        <w:ind w:firstLine="709"/>
        <w:jc w:val="both"/>
        <w:rPr>
          <w:rFonts w:ascii="Times New Roman" w:hAnsi="Times New Roman" w:cs="Times New Roman"/>
          <w:color w:val="000000" w:themeColor="text1"/>
          <w:sz w:val="24"/>
          <w:szCs w:val="24"/>
        </w:rPr>
      </w:pPr>
    </w:p>
    <w:p w14:paraId="639DFB58" w14:textId="4FB92F5A" w:rsidR="00F95262" w:rsidRPr="009D6AF1" w:rsidRDefault="00F95262" w:rsidP="007926E6">
      <w:pPr>
        <w:spacing w:after="0" w:line="22" w:lineRule="atLeast"/>
        <w:ind w:firstLine="709"/>
        <w:jc w:val="both"/>
        <w:rPr>
          <w:rFonts w:ascii="Times New Roman" w:hAnsi="Times New Roman" w:cs="Times New Roman"/>
          <w:b/>
          <w:color w:val="000000" w:themeColor="text1"/>
          <w:sz w:val="24"/>
          <w:szCs w:val="24"/>
        </w:rPr>
      </w:pPr>
      <w:r w:rsidRPr="009D6AF1">
        <w:rPr>
          <w:rFonts w:ascii="Times New Roman" w:hAnsi="Times New Roman" w:cs="Times New Roman"/>
          <w:b/>
          <w:color w:val="000000" w:themeColor="text1"/>
          <w:sz w:val="24"/>
          <w:szCs w:val="24"/>
        </w:rPr>
        <w:t>Yürütme</w:t>
      </w:r>
    </w:p>
    <w:p w14:paraId="42490EF7" w14:textId="38788156" w:rsidR="00F95262" w:rsidRPr="009D6AF1" w:rsidRDefault="00F95262" w:rsidP="007926E6">
      <w:pPr>
        <w:spacing w:after="0"/>
        <w:ind w:firstLine="709"/>
        <w:jc w:val="both"/>
        <w:rPr>
          <w:rFonts w:ascii="Times New Roman" w:hAnsi="Times New Roman" w:cs="Times New Roman"/>
          <w:bCs/>
          <w:color w:val="000000" w:themeColor="text1"/>
          <w:sz w:val="24"/>
          <w:szCs w:val="24"/>
        </w:rPr>
      </w:pPr>
      <w:r w:rsidRPr="009D6AF1">
        <w:rPr>
          <w:rFonts w:ascii="Times New Roman" w:hAnsi="Times New Roman" w:cs="Times New Roman"/>
          <w:b/>
          <w:color w:val="000000" w:themeColor="text1"/>
          <w:sz w:val="24"/>
          <w:szCs w:val="24"/>
        </w:rPr>
        <w:t>MADDE 1</w:t>
      </w:r>
      <w:r w:rsidR="009D6AF1" w:rsidRPr="009D6AF1">
        <w:rPr>
          <w:rFonts w:ascii="Times New Roman" w:hAnsi="Times New Roman" w:cs="Times New Roman"/>
          <w:b/>
          <w:color w:val="000000" w:themeColor="text1"/>
          <w:sz w:val="24"/>
          <w:szCs w:val="24"/>
        </w:rPr>
        <w:t>2</w:t>
      </w:r>
      <w:r w:rsidRPr="009D6AF1">
        <w:rPr>
          <w:rFonts w:ascii="Times New Roman" w:hAnsi="Times New Roman" w:cs="Times New Roman"/>
          <w:b/>
          <w:color w:val="000000" w:themeColor="text1"/>
          <w:sz w:val="24"/>
          <w:szCs w:val="24"/>
        </w:rPr>
        <w:t xml:space="preserve">- </w:t>
      </w:r>
      <w:r w:rsidRPr="009D6AF1">
        <w:rPr>
          <w:rFonts w:ascii="Times New Roman" w:hAnsi="Times New Roman" w:cs="Times New Roman"/>
          <w:bCs/>
          <w:color w:val="000000" w:themeColor="text1"/>
          <w:sz w:val="24"/>
          <w:szCs w:val="24"/>
        </w:rPr>
        <w:t>(1) Bu Genelge</w:t>
      </w:r>
      <w:r w:rsidR="00486A94" w:rsidRPr="009D6AF1">
        <w:rPr>
          <w:rFonts w:ascii="Times New Roman" w:hAnsi="Times New Roman" w:cs="Times New Roman"/>
          <w:bCs/>
          <w:color w:val="000000" w:themeColor="text1"/>
          <w:sz w:val="24"/>
          <w:szCs w:val="24"/>
        </w:rPr>
        <w:t xml:space="preserve"> hükümlerini</w:t>
      </w:r>
      <w:r w:rsidRPr="009D6AF1">
        <w:rPr>
          <w:rFonts w:ascii="Times New Roman" w:hAnsi="Times New Roman" w:cs="Times New Roman"/>
          <w:bCs/>
          <w:color w:val="000000" w:themeColor="text1"/>
          <w:sz w:val="24"/>
          <w:szCs w:val="24"/>
        </w:rPr>
        <w:t xml:space="preserve"> Bakanlık (İhracat Genel Müdürlüğü) yürütür.</w:t>
      </w:r>
    </w:p>
    <w:sectPr w:rsidR="00F95262" w:rsidRPr="009D6AF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50CCE" w14:textId="77777777" w:rsidR="00FD3118" w:rsidRDefault="00FD3118">
      <w:pPr>
        <w:spacing w:after="0" w:line="240" w:lineRule="auto"/>
      </w:pPr>
      <w:r>
        <w:separator/>
      </w:r>
    </w:p>
  </w:endnote>
  <w:endnote w:type="continuationSeparator" w:id="0">
    <w:p w14:paraId="3A87DC2F" w14:textId="77777777" w:rsidR="00FD3118" w:rsidRDefault="00FD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8457"/>
      <w:docPartObj>
        <w:docPartGallery w:val="Page Numbers (Bottom of Page)"/>
        <w:docPartUnique/>
      </w:docPartObj>
    </w:sdtPr>
    <w:sdtEndPr>
      <w:rPr>
        <w:rFonts w:ascii="Times New Roman" w:hAnsi="Times New Roman" w:cs="Times New Roman"/>
        <w:sz w:val="28"/>
        <w:szCs w:val="28"/>
      </w:rPr>
    </w:sdtEndPr>
    <w:sdtContent>
      <w:p w14:paraId="08123E23" w14:textId="4459BC56" w:rsidR="00AC5045" w:rsidRPr="00AC5045" w:rsidRDefault="00AC5045">
        <w:pPr>
          <w:pStyle w:val="AltBilgi"/>
          <w:jc w:val="right"/>
          <w:rPr>
            <w:rFonts w:ascii="Times New Roman" w:hAnsi="Times New Roman" w:cs="Times New Roman"/>
            <w:sz w:val="24"/>
            <w:szCs w:val="24"/>
          </w:rPr>
        </w:pPr>
        <w:r w:rsidRPr="00AC5045">
          <w:rPr>
            <w:rFonts w:ascii="Times New Roman" w:hAnsi="Times New Roman" w:cs="Times New Roman"/>
            <w:sz w:val="24"/>
            <w:szCs w:val="24"/>
          </w:rPr>
          <w:fldChar w:fldCharType="begin"/>
        </w:r>
        <w:r w:rsidRPr="00AC5045">
          <w:rPr>
            <w:rFonts w:ascii="Times New Roman" w:hAnsi="Times New Roman" w:cs="Times New Roman"/>
            <w:sz w:val="24"/>
            <w:szCs w:val="24"/>
          </w:rPr>
          <w:instrText>PAGE   \* MERGEFORMAT</w:instrText>
        </w:r>
        <w:r w:rsidRPr="00AC5045">
          <w:rPr>
            <w:rFonts w:ascii="Times New Roman" w:hAnsi="Times New Roman" w:cs="Times New Roman"/>
            <w:sz w:val="24"/>
            <w:szCs w:val="24"/>
          </w:rPr>
          <w:fldChar w:fldCharType="separate"/>
        </w:r>
        <w:r w:rsidRPr="00AC5045">
          <w:rPr>
            <w:rFonts w:ascii="Times New Roman" w:hAnsi="Times New Roman" w:cs="Times New Roman"/>
            <w:sz w:val="24"/>
            <w:szCs w:val="24"/>
          </w:rPr>
          <w:t>2</w:t>
        </w:r>
        <w:r w:rsidRPr="00AC5045">
          <w:rPr>
            <w:rFonts w:ascii="Times New Roman" w:hAnsi="Times New Roman" w:cs="Times New Roman"/>
            <w:sz w:val="24"/>
            <w:szCs w:val="24"/>
          </w:rPr>
          <w:fldChar w:fldCharType="end"/>
        </w:r>
      </w:p>
    </w:sdtContent>
  </w:sdt>
  <w:p w14:paraId="705EADA5" w14:textId="77777777" w:rsidR="00AC5045" w:rsidRDefault="00AC50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5164" w14:textId="77777777" w:rsidR="00FD3118" w:rsidRDefault="00FD3118">
      <w:pPr>
        <w:spacing w:after="0" w:line="240" w:lineRule="auto"/>
      </w:pPr>
      <w:r>
        <w:separator/>
      </w:r>
    </w:p>
  </w:footnote>
  <w:footnote w:type="continuationSeparator" w:id="0">
    <w:p w14:paraId="7B02A8C6" w14:textId="77777777" w:rsidR="00FD3118" w:rsidRDefault="00FD3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5863"/>
    <w:multiLevelType w:val="hybridMultilevel"/>
    <w:tmpl w:val="4B9E68FA"/>
    <w:lvl w:ilvl="0" w:tplc="9A4E1734">
      <w:start w:val="2"/>
      <w:numFmt w:val="decimal"/>
      <w:lvlText w:val="(%1)"/>
      <w:lvlJc w:val="left"/>
      <w:pPr>
        <w:ind w:left="116" w:hanging="351"/>
      </w:pPr>
      <w:rPr>
        <w:rFonts w:ascii="Times New Roman" w:eastAsia="Times New Roman" w:hAnsi="Times New Roman" w:cs="Times New Roman" w:hint="default"/>
        <w:w w:val="100"/>
        <w:sz w:val="23"/>
        <w:szCs w:val="23"/>
        <w:lang w:val="tr-TR" w:eastAsia="en-US" w:bidi="ar-SA"/>
      </w:rPr>
    </w:lvl>
    <w:lvl w:ilvl="1" w:tplc="6A70B200">
      <w:numFmt w:val="bullet"/>
      <w:lvlText w:val="•"/>
      <w:lvlJc w:val="left"/>
      <w:pPr>
        <w:ind w:left="1038" w:hanging="351"/>
      </w:pPr>
      <w:rPr>
        <w:rFonts w:hint="default"/>
        <w:lang w:val="tr-TR" w:eastAsia="en-US" w:bidi="ar-SA"/>
      </w:rPr>
    </w:lvl>
    <w:lvl w:ilvl="2" w:tplc="1AD26CE8">
      <w:numFmt w:val="bullet"/>
      <w:lvlText w:val="•"/>
      <w:lvlJc w:val="left"/>
      <w:pPr>
        <w:ind w:left="1957" w:hanging="351"/>
      </w:pPr>
      <w:rPr>
        <w:rFonts w:hint="default"/>
        <w:lang w:val="tr-TR" w:eastAsia="en-US" w:bidi="ar-SA"/>
      </w:rPr>
    </w:lvl>
    <w:lvl w:ilvl="3" w:tplc="6AFEF120">
      <w:numFmt w:val="bullet"/>
      <w:lvlText w:val="•"/>
      <w:lvlJc w:val="left"/>
      <w:pPr>
        <w:ind w:left="2875" w:hanging="351"/>
      </w:pPr>
      <w:rPr>
        <w:rFonts w:hint="default"/>
        <w:lang w:val="tr-TR" w:eastAsia="en-US" w:bidi="ar-SA"/>
      </w:rPr>
    </w:lvl>
    <w:lvl w:ilvl="4" w:tplc="D908A962">
      <w:numFmt w:val="bullet"/>
      <w:lvlText w:val="•"/>
      <w:lvlJc w:val="left"/>
      <w:pPr>
        <w:ind w:left="3794" w:hanging="351"/>
      </w:pPr>
      <w:rPr>
        <w:rFonts w:hint="default"/>
        <w:lang w:val="tr-TR" w:eastAsia="en-US" w:bidi="ar-SA"/>
      </w:rPr>
    </w:lvl>
    <w:lvl w:ilvl="5" w:tplc="A1748E9A">
      <w:numFmt w:val="bullet"/>
      <w:lvlText w:val="•"/>
      <w:lvlJc w:val="left"/>
      <w:pPr>
        <w:ind w:left="4713" w:hanging="351"/>
      </w:pPr>
      <w:rPr>
        <w:rFonts w:hint="default"/>
        <w:lang w:val="tr-TR" w:eastAsia="en-US" w:bidi="ar-SA"/>
      </w:rPr>
    </w:lvl>
    <w:lvl w:ilvl="6" w:tplc="2774EB26">
      <w:numFmt w:val="bullet"/>
      <w:lvlText w:val="•"/>
      <w:lvlJc w:val="left"/>
      <w:pPr>
        <w:ind w:left="5631" w:hanging="351"/>
      </w:pPr>
      <w:rPr>
        <w:rFonts w:hint="default"/>
        <w:lang w:val="tr-TR" w:eastAsia="en-US" w:bidi="ar-SA"/>
      </w:rPr>
    </w:lvl>
    <w:lvl w:ilvl="7" w:tplc="AFD86094">
      <w:numFmt w:val="bullet"/>
      <w:lvlText w:val="•"/>
      <w:lvlJc w:val="left"/>
      <w:pPr>
        <w:ind w:left="6550" w:hanging="351"/>
      </w:pPr>
      <w:rPr>
        <w:rFonts w:hint="default"/>
        <w:lang w:val="tr-TR" w:eastAsia="en-US" w:bidi="ar-SA"/>
      </w:rPr>
    </w:lvl>
    <w:lvl w:ilvl="8" w:tplc="7E4A6FDE">
      <w:numFmt w:val="bullet"/>
      <w:lvlText w:val="•"/>
      <w:lvlJc w:val="left"/>
      <w:pPr>
        <w:ind w:left="7469" w:hanging="351"/>
      </w:pPr>
      <w:rPr>
        <w:rFonts w:hint="default"/>
        <w:lang w:val="tr-TR" w:eastAsia="en-US" w:bidi="ar-SA"/>
      </w:rPr>
    </w:lvl>
  </w:abstractNum>
  <w:abstractNum w:abstractNumId="1" w15:restartNumberingAfterBreak="0">
    <w:nsid w:val="36284CFC"/>
    <w:multiLevelType w:val="hybridMultilevel"/>
    <w:tmpl w:val="F9C0D1F0"/>
    <w:lvl w:ilvl="0" w:tplc="2B0E0730">
      <w:start w:val="3"/>
      <w:numFmt w:val="decimal"/>
      <w:lvlText w:val="(%1)"/>
      <w:lvlJc w:val="left"/>
      <w:pPr>
        <w:ind w:left="125" w:hanging="360"/>
      </w:pPr>
      <w:rPr>
        <w:rFonts w:hint="default"/>
      </w:rPr>
    </w:lvl>
    <w:lvl w:ilvl="1" w:tplc="041F0019" w:tentative="1">
      <w:start w:val="1"/>
      <w:numFmt w:val="lowerLetter"/>
      <w:lvlText w:val="%2."/>
      <w:lvlJc w:val="left"/>
      <w:pPr>
        <w:ind w:left="845" w:hanging="360"/>
      </w:pPr>
    </w:lvl>
    <w:lvl w:ilvl="2" w:tplc="041F001B" w:tentative="1">
      <w:start w:val="1"/>
      <w:numFmt w:val="lowerRoman"/>
      <w:lvlText w:val="%3."/>
      <w:lvlJc w:val="right"/>
      <w:pPr>
        <w:ind w:left="1565" w:hanging="180"/>
      </w:pPr>
    </w:lvl>
    <w:lvl w:ilvl="3" w:tplc="041F000F" w:tentative="1">
      <w:start w:val="1"/>
      <w:numFmt w:val="decimal"/>
      <w:lvlText w:val="%4."/>
      <w:lvlJc w:val="left"/>
      <w:pPr>
        <w:ind w:left="2285" w:hanging="360"/>
      </w:pPr>
    </w:lvl>
    <w:lvl w:ilvl="4" w:tplc="041F0019" w:tentative="1">
      <w:start w:val="1"/>
      <w:numFmt w:val="lowerLetter"/>
      <w:lvlText w:val="%5."/>
      <w:lvlJc w:val="left"/>
      <w:pPr>
        <w:ind w:left="3005" w:hanging="360"/>
      </w:pPr>
    </w:lvl>
    <w:lvl w:ilvl="5" w:tplc="041F001B" w:tentative="1">
      <w:start w:val="1"/>
      <w:numFmt w:val="lowerRoman"/>
      <w:lvlText w:val="%6."/>
      <w:lvlJc w:val="right"/>
      <w:pPr>
        <w:ind w:left="3725" w:hanging="180"/>
      </w:pPr>
    </w:lvl>
    <w:lvl w:ilvl="6" w:tplc="041F000F" w:tentative="1">
      <w:start w:val="1"/>
      <w:numFmt w:val="decimal"/>
      <w:lvlText w:val="%7."/>
      <w:lvlJc w:val="left"/>
      <w:pPr>
        <w:ind w:left="4445" w:hanging="360"/>
      </w:pPr>
    </w:lvl>
    <w:lvl w:ilvl="7" w:tplc="041F0019" w:tentative="1">
      <w:start w:val="1"/>
      <w:numFmt w:val="lowerLetter"/>
      <w:lvlText w:val="%8."/>
      <w:lvlJc w:val="left"/>
      <w:pPr>
        <w:ind w:left="5165" w:hanging="360"/>
      </w:pPr>
    </w:lvl>
    <w:lvl w:ilvl="8" w:tplc="041F001B" w:tentative="1">
      <w:start w:val="1"/>
      <w:numFmt w:val="lowerRoman"/>
      <w:lvlText w:val="%9."/>
      <w:lvlJc w:val="right"/>
      <w:pPr>
        <w:ind w:left="5885" w:hanging="180"/>
      </w:pPr>
    </w:lvl>
  </w:abstractNum>
  <w:abstractNum w:abstractNumId="2" w15:restartNumberingAfterBreak="0">
    <w:nsid w:val="3D0826CA"/>
    <w:multiLevelType w:val="hybridMultilevel"/>
    <w:tmpl w:val="0526BE62"/>
    <w:lvl w:ilvl="0" w:tplc="613C9ACC">
      <w:start w:val="1"/>
      <mc:AlternateContent>
        <mc:Choice Requires="w14">
          <w:numFmt w:val="custom" w:format="a, ç, ĝ, ..."/>
        </mc:Choice>
        <mc:Fallback>
          <w:numFmt w:val="decimal"/>
        </mc:Fallback>
      </mc:AlternateContent>
      <w:lvlText w:val="%1)"/>
      <w:lvlJc w:val="left"/>
      <w:pPr>
        <w:ind w:left="720" w:hanging="360"/>
      </w:pPr>
      <w:rPr>
        <w:rFonts w:ascii="Times New Roman" w:eastAsia="Calibri" w:hAnsi="Times New Roman" w:cs="Times New Roman" w:hint="default"/>
        <w:b w:val="0"/>
        <w:bCs w:val="0"/>
        <w:i w:val="0"/>
        <w:strike w:val="0"/>
        <w:dstrike w:val="0"/>
        <w:color w:val="auto"/>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F034C5"/>
    <w:multiLevelType w:val="hybridMultilevel"/>
    <w:tmpl w:val="9E6E5D04"/>
    <w:lvl w:ilvl="0" w:tplc="F454DD12">
      <w:start w:val="3"/>
      <w:numFmt w:val="decimal"/>
      <w:lvlText w:val="(%1)"/>
      <w:lvlJc w:val="left"/>
      <w:pPr>
        <w:ind w:left="485" w:hanging="360"/>
      </w:pPr>
      <w:rPr>
        <w:rFonts w:hint="default"/>
      </w:rPr>
    </w:lvl>
    <w:lvl w:ilvl="1" w:tplc="041F0019" w:tentative="1">
      <w:start w:val="1"/>
      <w:numFmt w:val="lowerLetter"/>
      <w:lvlText w:val="%2."/>
      <w:lvlJc w:val="left"/>
      <w:pPr>
        <w:ind w:left="1205" w:hanging="360"/>
      </w:pPr>
    </w:lvl>
    <w:lvl w:ilvl="2" w:tplc="041F001B" w:tentative="1">
      <w:start w:val="1"/>
      <w:numFmt w:val="lowerRoman"/>
      <w:lvlText w:val="%3."/>
      <w:lvlJc w:val="right"/>
      <w:pPr>
        <w:ind w:left="1925" w:hanging="180"/>
      </w:pPr>
    </w:lvl>
    <w:lvl w:ilvl="3" w:tplc="041F000F" w:tentative="1">
      <w:start w:val="1"/>
      <w:numFmt w:val="decimal"/>
      <w:lvlText w:val="%4."/>
      <w:lvlJc w:val="left"/>
      <w:pPr>
        <w:ind w:left="2645" w:hanging="360"/>
      </w:pPr>
    </w:lvl>
    <w:lvl w:ilvl="4" w:tplc="041F0019" w:tentative="1">
      <w:start w:val="1"/>
      <w:numFmt w:val="lowerLetter"/>
      <w:lvlText w:val="%5."/>
      <w:lvlJc w:val="left"/>
      <w:pPr>
        <w:ind w:left="3365" w:hanging="360"/>
      </w:pPr>
    </w:lvl>
    <w:lvl w:ilvl="5" w:tplc="041F001B" w:tentative="1">
      <w:start w:val="1"/>
      <w:numFmt w:val="lowerRoman"/>
      <w:lvlText w:val="%6."/>
      <w:lvlJc w:val="right"/>
      <w:pPr>
        <w:ind w:left="4085" w:hanging="180"/>
      </w:pPr>
    </w:lvl>
    <w:lvl w:ilvl="6" w:tplc="041F000F" w:tentative="1">
      <w:start w:val="1"/>
      <w:numFmt w:val="decimal"/>
      <w:lvlText w:val="%7."/>
      <w:lvlJc w:val="left"/>
      <w:pPr>
        <w:ind w:left="4805" w:hanging="360"/>
      </w:pPr>
    </w:lvl>
    <w:lvl w:ilvl="7" w:tplc="041F0019" w:tentative="1">
      <w:start w:val="1"/>
      <w:numFmt w:val="lowerLetter"/>
      <w:lvlText w:val="%8."/>
      <w:lvlJc w:val="left"/>
      <w:pPr>
        <w:ind w:left="5525" w:hanging="360"/>
      </w:pPr>
    </w:lvl>
    <w:lvl w:ilvl="8" w:tplc="041F001B" w:tentative="1">
      <w:start w:val="1"/>
      <w:numFmt w:val="lowerRoman"/>
      <w:lvlText w:val="%9."/>
      <w:lvlJc w:val="right"/>
      <w:pPr>
        <w:ind w:left="6245" w:hanging="180"/>
      </w:pPr>
    </w:lvl>
  </w:abstractNum>
  <w:num w:numId="1" w16cid:durableId="443576074">
    <w:abstractNumId w:val="0"/>
  </w:num>
  <w:num w:numId="2" w16cid:durableId="378096179">
    <w:abstractNumId w:val="1"/>
  </w:num>
  <w:num w:numId="3" w16cid:durableId="754939193">
    <w:abstractNumId w:val="3"/>
  </w:num>
  <w:num w:numId="4" w16cid:durableId="437607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55"/>
    <w:rsid w:val="00017CF8"/>
    <w:rsid w:val="00046D2C"/>
    <w:rsid w:val="00087F11"/>
    <w:rsid w:val="000A6F85"/>
    <w:rsid w:val="00160166"/>
    <w:rsid w:val="00184822"/>
    <w:rsid w:val="001B3F94"/>
    <w:rsid w:val="001D47DA"/>
    <w:rsid w:val="001E07AF"/>
    <w:rsid w:val="001E573B"/>
    <w:rsid w:val="002017E8"/>
    <w:rsid w:val="00206ACE"/>
    <w:rsid w:val="002212EE"/>
    <w:rsid w:val="00221C40"/>
    <w:rsid w:val="00251248"/>
    <w:rsid w:val="00262716"/>
    <w:rsid w:val="00281670"/>
    <w:rsid w:val="002970A9"/>
    <w:rsid w:val="002A7E76"/>
    <w:rsid w:val="002B555A"/>
    <w:rsid w:val="002C342F"/>
    <w:rsid w:val="002E2F32"/>
    <w:rsid w:val="00376598"/>
    <w:rsid w:val="00394529"/>
    <w:rsid w:val="003E6A4E"/>
    <w:rsid w:val="004067E6"/>
    <w:rsid w:val="00437751"/>
    <w:rsid w:val="004578F3"/>
    <w:rsid w:val="00486A94"/>
    <w:rsid w:val="004921AF"/>
    <w:rsid w:val="004B27FC"/>
    <w:rsid w:val="004E4DFA"/>
    <w:rsid w:val="0051139D"/>
    <w:rsid w:val="00563CE6"/>
    <w:rsid w:val="00573832"/>
    <w:rsid w:val="00583214"/>
    <w:rsid w:val="00587C5B"/>
    <w:rsid w:val="005C04AF"/>
    <w:rsid w:val="006244F4"/>
    <w:rsid w:val="00645355"/>
    <w:rsid w:val="00651863"/>
    <w:rsid w:val="006A3B32"/>
    <w:rsid w:val="006B063E"/>
    <w:rsid w:val="006B23D6"/>
    <w:rsid w:val="006B3DB4"/>
    <w:rsid w:val="006B3E09"/>
    <w:rsid w:val="006D18DB"/>
    <w:rsid w:val="006D1C1C"/>
    <w:rsid w:val="006F4EAC"/>
    <w:rsid w:val="006F6EEF"/>
    <w:rsid w:val="00734BCF"/>
    <w:rsid w:val="00742E4A"/>
    <w:rsid w:val="00752D90"/>
    <w:rsid w:val="007543BB"/>
    <w:rsid w:val="00756B7A"/>
    <w:rsid w:val="00770E27"/>
    <w:rsid w:val="00791E3F"/>
    <w:rsid w:val="007926E6"/>
    <w:rsid w:val="0079796A"/>
    <w:rsid w:val="007A1943"/>
    <w:rsid w:val="007F5DBD"/>
    <w:rsid w:val="0085123C"/>
    <w:rsid w:val="008A72A2"/>
    <w:rsid w:val="008B0A5F"/>
    <w:rsid w:val="008B3E4A"/>
    <w:rsid w:val="008C7612"/>
    <w:rsid w:val="008D7299"/>
    <w:rsid w:val="008F243C"/>
    <w:rsid w:val="00903F12"/>
    <w:rsid w:val="009574AE"/>
    <w:rsid w:val="00977C6F"/>
    <w:rsid w:val="009959B8"/>
    <w:rsid w:val="009A5578"/>
    <w:rsid w:val="009D6AF1"/>
    <w:rsid w:val="009E230E"/>
    <w:rsid w:val="009E6AF8"/>
    <w:rsid w:val="009F2CE2"/>
    <w:rsid w:val="009F3C89"/>
    <w:rsid w:val="00A45639"/>
    <w:rsid w:val="00A5318F"/>
    <w:rsid w:val="00A53CFA"/>
    <w:rsid w:val="00A77A33"/>
    <w:rsid w:val="00A8070F"/>
    <w:rsid w:val="00A81562"/>
    <w:rsid w:val="00AC301D"/>
    <w:rsid w:val="00AC3445"/>
    <w:rsid w:val="00AC5045"/>
    <w:rsid w:val="00AC7622"/>
    <w:rsid w:val="00AF318E"/>
    <w:rsid w:val="00B0428E"/>
    <w:rsid w:val="00B07A22"/>
    <w:rsid w:val="00B4451E"/>
    <w:rsid w:val="00B44A8C"/>
    <w:rsid w:val="00B52ADF"/>
    <w:rsid w:val="00B60F2B"/>
    <w:rsid w:val="00B62486"/>
    <w:rsid w:val="00B70966"/>
    <w:rsid w:val="00B92E77"/>
    <w:rsid w:val="00BD7F8A"/>
    <w:rsid w:val="00BF4F34"/>
    <w:rsid w:val="00C07779"/>
    <w:rsid w:val="00C36DE5"/>
    <w:rsid w:val="00C57990"/>
    <w:rsid w:val="00C92FE3"/>
    <w:rsid w:val="00CC60C8"/>
    <w:rsid w:val="00D01272"/>
    <w:rsid w:val="00D30238"/>
    <w:rsid w:val="00D4347E"/>
    <w:rsid w:val="00D772EA"/>
    <w:rsid w:val="00D86563"/>
    <w:rsid w:val="00DB05BA"/>
    <w:rsid w:val="00DC01A3"/>
    <w:rsid w:val="00DC5366"/>
    <w:rsid w:val="00DC5C34"/>
    <w:rsid w:val="00E320D3"/>
    <w:rsid w:val="00E34B0F"/>
    <w:rsid w:val="00E36A32"/>
    <w:rsid w:val="00E36C31"/>
    <w:rsid w:val="00E445B4"/>
    <w:rsid w:val="00E767C4"/>
    <w:rsid w:val="00E8063E"/>
    <w:rsid w:val="00E936AB"/>
    <w:rsid w:val="00EA5F2C"/>
    <w:rsid w:val="00EB10AD"/>
    <w:rsid w:val="00EF0FB2"/>
    <w:rsid w:val="00F119D2"/>
    <w:rsid w:val="00F52EAE"/>
    <w:rsid w:val="00F633F7"/>
    <w:rsid w:val="00F65138"/>
    <w:rsid w:val="00F95262"/>
    <w:rsid w:val="00FB771E"/>
    <w:rsid w:val="00FD07D9"/>
    <w:rsid w:val="00FD3118"/>
    <w:rsid w:val="00FE02AE"/>
    <w:rsid w:val="00FE0A8A"/>
    <w:rsid w:val="00FE11AF"/>
    <w:rsid w:val="00FE4EF7"/>
    <w:rsid w:val="00FE67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A1AF7"/>
  <w15:chartTrackingRefBased/>
  <w15:docId w15:val="{72D2E42A-C955-43F4-8EA5-2A3BBB10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1"/>
    <w:qFormat/>
    <w:rsid w:val="00281670"/>
    <w:pPr>
      <w:widowControl w:val="0"/>
      <w:autoSpaceDE w:val="0"/>
      <w:autoSpaceDN w:val="0"/>
      <w:spacing w:after="0" w:line="262" w:lineRule="exact"/>
      <w:ind w:left="116"/>
      <w:outlineLvl w:val="1"/>
    </w:pPr>
    <w:rPr>
      <w:rFonts w:ascii="Times New Roman" w:eastAsia="Times New Roman" w:hAnsi="Times New Roman" w:cs="Times New Roman"/>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281670"/>
    <w:rPr>
      <w:rFonts w:ascii="Times New Roman" w:eastAsia="Times New Roman" w:hAnsi="Times New Roman" w:cs="Times New Roman"/>
      <w:b/>
      <w:bCs/>
      <w:sz w:val="23"/>
      <w:szCs w:val="23"/>
    </w:rPr>
  </w:style>
  <w:style w:type="paragraph" w:styleId="GvdeMetni">
    <w:name w:val="Body Text"/>
    <w:basedOn w:val="Normal"/>
    <w:link w:val="GvdeMetniChar"/>
    <w:uiPriority w:val="1"/>
    <w:qFormat/>
    <w:rsid w:val="00281670"/>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281670"/>
    <w:rPr>
      <w:rFonts w:ascii="Times New Roman" w:eastAsia="Times New Roman" w:hAnsi="Times New Roman" w:cs="Times New Roman"/>
      <w:sz w:val="23"/>
      <w:szCs w:val="23"/>
    </w:rPr>
  </w:style>
  <w:style w:type="paragraph" w:styleId="NormalWeb">
    <w:name w:val="Normal (Web)"/>
    <w:aliases w:val="Normal (Web) Char Char Char Char,Char Char"/>
    <w:basedOn w:val="Normal"/>
    <w:link w:val="NormalWebChar"/>
    <w:qFormat/>
    <w:rsid w:val="00E36A32"/>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aliases w:val="Normal (Web) Char Char Char Char Char,Char Char Char"/>
    <w:link w:val="NormalWeb"/>
    <w:locked/>
    <w:rsid w:val="00E36A32"/>
    <w:rPr>
      <w:rFonts w:ascii="Times New Roman" w:eastAsia="SimSun" w:hAnsi="Times New Roman" w:cs="Times New Roman"/>
      <w:sz w:val="24"/>
      <w:szCs w:val="24"/>
      <w:lang w:eastAsia="zh-CN"/>
    </w:rPr>
  </w:style>
  <w:style w:type="paragraph" w:styleId="ListeParagraf">
    <w:name w:val="List Paragraph"/>
    <w:basedOn w:val="Normal"/>
    <w:uiPriority w:val="1"/>
    <w:qFormat/>
    <w:rsid w:val="00573832"/>
    <w:pPr>
      <w:widowControl w:val="0"/>
      <w:autoSpaceDE w:val="0"/>
      <w:autoSpaceDN w:val="0"/>
      <w:spacing w:after="0" w:line="240" w:lineRule="auto"/>
      <w:ind w:left="116"/>
      <w:jc w:val="both"/>
    </w:pPr>
    <w:rPr>
      <w:rFonts w:ascii="Times New Roman" w:eastAsia="Times New Roman" w:hAnsi="Times New Roman" w:cs="Times New Roman"/>
    </w:rPr>
  </w:style>
  <w:style w:type="paragraph" w:customStyle="1" w:styleId="nor6">
    <w:name w:val="nor6"/>
    <w:basedOn w:val="Normal"/>
    <w:rsid w:val="00E767C4"/>
    <w:pPr>
      <w:spacing w:after="0" w:line="240" w:lineRule="auto"/>
      <w:jc w:val="both"/>
    </w:pPr>
    <w:rPr>
      <w:rFonts w:ascii="New York" w:eastAsia="Times New Roman" w:hAnsi="New York" w:cs="Times New Roman"/>
      <w:sz w:val="18"/>
      <w:szCs w:val="18"/>
      <w:lang w:eastAsia="tr-TR"/>
    </w:rPr>
  </w:style>
  <w:style w:type="paragraph" w:styleId="stBilgi">
    <w:name w:val="header"/>
    <w:basedOn w:val="Normal"/>
    <w:link w:val="stBilgiChar"/>
    <w:uiPriority w:val="99"/>
    <w:unhideWhenUsed/>
    <w:rsid w:val="00AC50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5045"/>
  </w:style>
  <w:style w:type="paragraph" w:styleId="AltBilgi">
    <w:name w:val="footer"/>
    <w:basedOn w:val="Normal"/>
    <w:link w:val="AltBilgiChar"/>
    <w:uiPriority w:val="99"/>
    <w:unhideWhenUsed/>
    <w:rsid w:val="00AC50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5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B9AD1-534B-4F3B-BA40-4F3FA021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846</Words>
  <Characters>4828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SAYDAM</dc:creator>
  <cp:keywords/>
  <dc:description/>
  <cp:lastModifiedBy>Onur Mete Çetindağ</cp:lastModifiedBy>
  <cp:revision>64</cp:revision>
  <dcterms:created xsi:type="dcterms:W3CDTF">2019-12-22T18:10:00Z</dcterms:created>
  <dcterms:modified xsi:type="dcterms:W3CDTF">2025-12-29T08:31:00Z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user=40534169798</vt:lpwstr>
  </property>
  <property fmtid="{D5CDD505-2E9C-101B-9397-08002B2CF9AE}" pid="4" name="geodilabeltime">
    <vt:lpwstr>datetime=2025-11-04T10:48:20.135Z</vt:lpwstr>
  </property>
</Properties>
</file>